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4482C" w14:textId="4870153C" w:rsidR="00F6314F" w:rsidRPr="00CE7188" w:rsidRDefault="00F6314F" w:rsidP="00CE7188">
      <w:r>
        <w:t>CS 425/ECE 428 Distributed Systems (Spring 2018)</w:t>
      </w:r>
    </w:p>
    <w:p w14:paraId="25F1B58C" w14:textId="77777777" w:rsidR="00F6314F" w:rsidRPr="00F6314F" w:rsidRDefault="00F6314F" w:rsidP="00F6314F">
      <w:pPr>
        <w:rPr>
          <w:b/>
          <w:bCs/>
        </w:rPr>
      </w:pPr>
      <w:r w:rsidRPr="00F6314F">
        <w:rPr>
          <w:b/>
          <w:bCs/>
        </w:rPr>
        <w:t>Homework 6</w:t>
      </w:r>
    </w:p>
    <w:p w14:paraId="44CE9579" w14:textId="044C7CA4" w:rsidR="00F6314F" w:rsidRDefault="004A03D1" w:rsidP="000741D6">
      <w:r>
        <w:t>Due 7</w:t>
      </w:r>
      <w:r w:rsidR="00F6314F">
        <w:t xml:space="preserve"> pm, </w:t>
      </w:r>
      <w:r w:rsidR="000741D6">
        <w:t>March 31,</w:t>
      </w:r>
      <w:r w:rsidR="00F6314F">
        <w:t xml:space="preserve"> 2018</w:t>
      </w:r>
      <w:r w:rsidR="00CE7188">
        <w:t xml:space="preserve"> (</w:t>
      </w:r>
      <w:r w:rsidR="000741D6">
        <w:t>Saturday</w:t>
      </w:r>
      <w:r w:rsidR="00CE7188">
        <w:t>)</w:t>
      </w:r>
    </w:p>
    <w:p w14:paraId="4546FFBF" w14:textId="26ACABA1" w:rsidR="00F6314F" w:rsidRDefault="001250B3" w:rsidP="00C4693A">
      <w:r>
        <w:t>Total points: 4</w:t>
      </w:r>
      <w:r w:rsidR="00F6314F">
        <w:t>0</w:t>
      </w:r>
    </w:p>
    <w:p w14:paraId="2F3504BB" w14:textId="77777777" w:rsidR="00F6314F" w:rsidRDefault="00F6314F"/>
    <w:p w14:paraId="3661D643" w14:textId="3C388B40" w:rsidR="00F6314F" w:rsidRPr="00491D89" w:rsidRDefault="00F6314F" w:rsidP="00491D89">
      <w:pPr>
        <w:rPr>
          <w:b/>
          <w:bCs/>
          <w:u w:val="single"/>
        </w:rPr>
      </w:pPr>
      <w:r w:rsidRPr="00F6314F">
        <w:rPr>
          <w:b/>
          <w:bCs/>
          <w:u w:val="single"/>
        </w:rPr>
        <w:t>You will be able to submit your homework in Compass only once. Before you submit the homework, be sure that you have completed all your work.</w:t>
      </w:r>
    </w:p>
    <w:p w14:paraId="6265AB51" w14:textId="77777777" w:rsidR="00F6314F" w:rsidRDefault="00F6314F"/>
    <w:p w14:paraId="143D4FA8" w14:textId="5CC0187B" w:rsidR="00F6314F" w:rsidRDefault="005B5112" w:rsidP="00C4693A">
      <w:pPr>
        <w:pStyle w:val="ListParagraph"/>
        <w:numPr>
          <w:ilvl w:val="0"/>
          <w:numId w:val="1"/>
        </w:numPr>
      </w:pPr>
      <w:r>
        <w:t xml:space="preserve">(10 points) </w:t>
      </w:r>
      <w:r w:rsidR="00F6314F">
        <w:t xml:space="preserve">Consider slide 9 in the set at </w:t>
      </w:r>
      <w:hyperlink r:id="rId5" w:history="1">
        <w:r w:rsidR="00F6314F" w:rsidRPr="00107C37">
          <w:rPr>
            <w:rStyle w:val="Hyperlink"/>
          </w:rPr>
          <w:t>https://courses.engr.illinois.edu/ece428/sp2018/link-reversal.pdf</w:t>
        </w:r>
      </w:hyperlink>
      <w:r w:rsidR="00F6314F">
        <w:t xml:space="preserve">. </w:t>
      </w:r>
      <w:r w:rsidR="003530E0">
        <w:t xml:space="preserve">Note that, in this network, node D is the destination. </w:t>
      </w:r>
      <w:r w:rsidR="00F6314F">
        <w:t>Show how the link reversal algorithm will change directions of the links, if link CE breaks</w:t>
      </w:r>
      <w:r w:rsidR="003530E0">
        <w:t xml:space="preserve"> in the network on slide 9</w:t>
      </w:r>
      <w:r w:rsidR="00F6314F">
        <w:t xml:space="preserve"> (i.e., </w:t>
      </w:r>
      <w:r w:rsidR="003530E0">
        <w:t xml:space="preserve">link CE is </w:t>
      </w:r>
      <w:r w:rsidR="00F6314F">
        <w:t>removed from the network). Present your answer in the form of a sequence of network states, as shown in earlier slides in the above set of slides.</w:t>
      </w:r>
      <w:r w:rsidR="009B00B3">
        <w:br/>
      </w:r>
    </w:p>
    <w:p w14:paraId="0F258F50" w14:textId="77777777" w:rsidR="00F6314F" w:rsidRDefault="00F6314F" w:rsidP="00F6314F">
      <w:pPr>
        <w:pStyle w:val="ListParagraph"/>
      </w:pPr>
      <w:r w:rsidRPr="00C4693A">
        <w:rPr>
          <w:b/>
          <w:bCs/>
        </w:rPr>
        <w:t>RECOMMENDED EXERCISE:</w:t>
      </w:r>
      <w:r>
        <w:t xml:space="preserve"> What would happen if link CD breaks in the network on slide 9? Would the network state stabilize?</w:t>
      </w:r>
    </w:p>
    <w:p w14:paraId="2EF7BB24" w14:textId="77777777" w:rsidR="00F6314F" w:rsidRDefault="00F6314F" w:rsidP="00F6314F">
      <w:pPr>
        <w:pStyle w:val="ListParagraph"/>
      </w:pPr>
    </w:p>
    <w:p w14:paraId="70D32E10" w14:textId="0D0CC5FE" w:rsidR="00F6314F" w:rsidRDefault="009B00B3" w:rsidP="009B00B3">
      <w:pPr>
        <w:pStyle w:val="ListParagraph"/>
        <w:numPr>
          <w:ilvl w:val="0"/>
          <w:numId w:val="1"/>
        </w:numPr>
      </w:pPr>
      <w:r>
        <w:t xml:space="preserve">(10 points) Hypercube topology was discussed in class in the lecture on March 13. Consider a 4-dimensional hypercube (which consists of </w:t>
      </w:r>
      <w:r w:rsidRPr="009B00B3">
        <w:t>2</w:t>
      </w:r>
      <w:r w:rsidRPr="009B00B3">
        <w:rPr>
          <w:vertAlign w:val="superscript"/>
        </w:rPr>
        <w:t>4</w:t>
      </w:r>
      <w:r>
        <w:t xml:space="preserve">=16 </w:t>
      </w:r>
      <w:r w:rsidRPr="009B00B3">
        <w:t>nodes</w:t>
      </w:r>
      <w:r>
        <w:t xml:space="preserve">). If node labeled 0000 (in binary) is removed from the network, determine the following in the </w:t>
      </w:r>
      <w:r w:rsidRPr="009B00B3">
        <w:rPr>
          <w:u w:val="single"/>
        </w:rPr>
        <w:t>resulting network</w:t>
      </w:r>
      <w:r>
        <w:t>.</w:t>
      </w:r>
      <w:r>
        <w:br/>
      </w:r>
      <w:r>
        <w:br/>
        <w:t>(</w:t>
      </w:r>
      <w:proofErr w:type="spellStart"/>
      <w:r>
        <w:t>a</w:t>
      </w:r>
      <w:proofErr w:type="spellEnd"/>
      <w:r>
        <w:t>) The length of the shortest path (in number of links) between</w:t>
      </w:r>
      <w:r w:rsidR="00E64D34">
        <w:t xml:space="preserve"> nodes</w:t>
      </w:r>
      <w:r w:rsidR="00EA4C06">
        <w:t xml:space="preserve"> 1111 and 0010 (note that the node identifiers are in binary).</w:t>
      </w:r>
      <w:r w:rsidR="007E236A">
        <w:br/>
      </w:r>
    </w:p>
    <w:p w14:paraId="3E75E7F6" w14:textId="1A2245C9" w:rsidR="009B00B3" w:rsidRDefault="009B00B3" w:rsidP="009B00B3">
      <w:pPr>
        <w:pStyle w:val="ListParagraph"/>
      </w:pPr>
      <w:r>
        <w:t xml:space="preserve">(b) Number of node-disjoint </w:t>
      </w:r>
      <w:r w:rsidR="009E2E49" w:rsidRPr="009E2E49">
        <w:rPr>
          <w:u w:val="single"/>
        </w:rPr>
        <w:t>shortest</w:t>
      </w:r>
      <w:r w:rsidR="009E2E49">
        <w:t xml:space="preserve"> </w:t>
      </w:r>
      <w:r>
        <w:t>p</w:t>
      </w:r>
      <w:r w:rsidR="00C0660B">
        <w:t>aths between</w:t>
      </w:r>
      <w:r w:rsidR="00E64D34">
        <w:t xml:space="preserve"> nodes</w:t>
      </w:r>
      <w:r w:rsidR="00C0660B">
        <w:t xml:space="preserve"> 0101 and 1010</w:t>
      </w:r>
      <w:r>
        <w:t>.</w:t>
      </w:r>
      <w:r w:rsidR="009E2E49">
        <w:t xml:space="preserve"> Here, two paths are node-disjoint if they do not have any nodes in common except the two endpoints (i.e., 0101 and 1010 in this question).</w:t>
      </w:r>
    </w:p>
    <w:p w14:paraId="616A22C4" w14:textId="77777777" w:rsidR="009B00B3" w:rsidRDefault="009B00B3" w:rsidP="009B00B3">
      <w:pPr>
        <w:pStyle w:val="ListParagraph"/>
      </w:pPr>
    </w:p>
    <w:p w14:paraId="38041934" w14:textId="39F556A5" w:rsidR="00874C6D" w:rsidRDefault="001E5DC6" w:rsidP="00874C6D">
      <w:pPr>
        <w:pStyle w:val="ListParagraph"/>
        <w:numPr>
          <w:ilvl w:val="0"/>
          <w:numId w:val="1"/>
        </w:numPr>
      </w:pPr>
      <w:r>
        <w:t xml:space="preserve">(10 points) </w:t>
      </w:r>
      <w:r w:rsidR="005B5112">
        <w:t xml:space="preserve">Consider the Chord network shown on slide 10 in the set at </w:t>
      </w:r>
      <w:hyperlink r:id="rId6" w:history="1">
        <w:r w:rsidR="005B5112" w:rsidRPr="00107C37">
          <w:rPr>
            <w:rStyle w:val="Hyperlink"/>
          </w:rPr>
          <w:t>https://courses.engr.illinois.edu/ece428/sp2018/indy-p2p.pptx</w:t>
        </w:r>
      </w:hyperlink>
      <w:r w:rsidR="00B316F4">
        <w:t xml:space="preserve"> or </w:t>
      </w:r>
      <w:hyperlink r:id="rId7" w:history="1">
        <w:r w:rsidR="00B316F4" w:rsidRPr="00107C37">
          <w:rPr>
            <w:rStyle w:val="Hyperlink"/>
          </w:rPr>
          <w:t>https://courses.engr.illinois.edu/ece428/sp2018/indy-p2p.pdf</w:t>
        </w:r>
      </w:hyperlink>
      <w:r w:rsidR="00B316F4">
        <w:t xml:space="preserve">. </w:t>
      </w:r>
      <w:r w:rsidR="005B5112">
        <w:br/>
      </w:r>
      <w:r w:rsidR="005B5112">
        <w:br/>
        <w:t>Determine the finger table at node N112. Present your answer in the format for the finger table at N80 shown in the above slide.</w:t>
      </w:r>
      <w:r w:rsidR="005B5112">
        <w:br/>
      </w:r>
      <w:r w:rsidR="005B5112">
        <w:br/>
      </w:r>
      <w:r w:rsidR="005B5112" w:rsidRPr="005B5112">
        <w:rPr>
          <w:b/>
          <w:bCs/>
        </w:rPr>
        <w:t>RECOMMENDED EXERCISE</w:t>
      </w:r>
      <w:r w:rsidR="005B5112">
        <w:t>: Which node wi</w:t>
      </w:r>
      <w:r w:rsidR="007F551A">
        <w:t>ll store information for key K81</w:t>
      </w:r>
      <w:r w:rsidR="005B5112">
        <w:t>? If node N112 wan</w:t>
      </w:r>
      <w:r w:rsidR="007F551A">
        <w:t>ts to locate information for K81</w:t>
      </w:r>
      <w:r w:rsidR="005B5112">
        <w:t>, in the network figure, draw the sequence of request messages that will be sent.</w:t>
      </w:r>
      <w:r w:rsidR="00874C6D">
        <w:br/>
      </w:r>
    </w:p>
    <w:p w14:paraId="4D5EDEB0" w14:textId="2E419F26" w:rsidR="00874C6D" w:rsidRDefault="00874C6D" w:rsidP="00874C6D">
      <w:pPr>
        <w:pStyle w:val="ListParagraph"/>
        <w:numPr>
          <w:ilvl w:val="0"/>
          <w:numId w:val="1"/>
        </w:numPr>
      </w:pPr>
      <w:r>
        <w:t xml:space="preserve">(10 points) </w:t>
      </w:r>
      <w:r w:rsidR="007D1807">
        <w:t xml:space="preserve">The figure below shows interleaving </w:t>
      </w:r>
      <w:r>
        <w:t>of two transactions, T1 and T2.</w:t>
      </w:r>
      <w:r>
        <w:br/>
        <w:t xml:space="preserve">In the operations below, </w:t>
      </w:r>
      <w:proofErr w:type="spellStart"/>
      <w:proofErr w:type="gramStart"/>
      <w:r>
        <w:t>a.read</w:t>
      </w:r>
      <w:proofErr w:type="spellEnd"/>
      <w:proofErr w:type="gramEnd"/>
      <w:r>
        <w:t>() denotes a read operation on object a.</w:t>
      </w:r>
    </w:p>
    <w:p w14:paraId="4B91D3CA" w14:textId="77777777" w:rsidR="00874C6D" w:rsidRDefault="00874C6D" w:rsidP="00874C6D">
      <w:pPr>
        <w:ind w:left="720"/>
      </w:pPr>
      <w:proofErr w:type="spellStart"/>
      <w:proofErr w:type="gramStart"/>
      <w:r>
        <w:t>a.write</w:t>
      </w:r>
      <w:proofErr w:type="spellEnd"/>
      <w:proofErr w:type="gramEnd"/>
      <w:r>
        <w:t>(v) denotes a write operation on object a that writes value v.</w:t>
      </w:r>
    </w:p>
    <w:p w14:paraId="77F17CD7" w14:textId="0B3A34FC" w:rsidR="007D1807" w:rsidRPr="005A36E4" w:rsidRDefault="00491D89" w:rsidP="00874C6D">
      <w:pPr>
        <w:pStyle w:val="ListParagraph"/>
        <w:rPr>
          <w:color w:val="FF0000"/>
        </w:rPr>
      </w:pPr>
      <w:r>
        <w:lastRenderedPageBreak/>
        <w:br/>
      </w:r>
      <w:bookmarkStart w:id="0" w:name="_GoBack"/>
      <w:bookmarkEnd w:id="0"/>
      <w:r w:rsidR="00874C6D">
        <w:t>(</w:t>
      </w:r>
      <w:proofErr w:type="spellStart"/>
      <w:r w:rsidR="00874C6D">
        <w:t>a</w:t>
      </w:r>
      <w:proofErr w:type="spellEnd"/>
      <w:r w:rsidR="00874C6D">
        <w:t xml:space="preserve">) </w:t>
      </w:r>
      <w:r w:rsidR="007D1807">
        <w:t>In this figure, mark all the conflicts between operations of transactions T1 a</w:t>
      </w:r>
      <w:r w:rsidR="00732D50">
        <w:t>nd T2</w:t>
      </w:r>
      <w:r w:rsidR="00D7501B">
        <w:t xml:space="preserve"> </w:t>
      </w:r>
      <w:r w:rsidR="00732D50">
        <w:t xml:space="preserve">using arrows similar to </w:t>
      </w:r>
      <w:r w:rsidR="007D1807">
        <w:t>those in slide</w:t>
      </w:r>
      <w:r w:rsidR="00D360A6">
        <w:t xml:space="preserve"> 16 in the set </w:t>
      </w:r>
      <w:r w:rsidR="00732D50">
        <w:t xml:space="preserve">of slides </w:t>
      </w:r>
      <w:r w:rsidR="00D360A6">
        <w:t xml:space="preserve">at </w:t>
      </w:r>
      <w:hyperlink r:id="rId8" w:history="1">
        <w:r w:rsidR="008366CA" w:rsidRPr="00107C37">
          <w:rPr>
            <w:rStyle w:val="Hyperlink"/>
          </w:rPr>
          <w:t>https://courses.engr.illinois.edu/ece428/sp2018/transactions-1.pptx</w:t>
        </w:r>
      </w:hyperlink>
      <w:r w:rsidR="008366CA">
        <w:t xml:space="preserve"> or </w:t>
      </w:r>
      <w:hyperlink r:id="rId9" w:history="1">
        <w:r w:rsidR="008366CA" w:rsidRPr="00107C37">
          <w:rPr>
            <w:rStyle w:val="Hyperlink"/>
          </w:rPr>
          <w:t>https://courses.engr.illinois.edu/ece428/sp2018/transactions-1.pdf</w:t>
        </w:r>
      </w:hyperlink>
      <w:r w:rsidR="00D7501B">
        <w:t>.</w:t>
      </w:r>
      <w:r w:rsidR="00874C6D">
        <w:br/>
      </w:r>
      <w:r w:rsidR="00C41348">
        <w:br/>
      </w:r>
      <w:r w:rsidR="00874C6D">
        <w:br/>
        <w:t>(b) Is the interleaving below serially equivalent? Answer YES or NO.</w:t>
      </w:r>
    </w:p>
    <w:p w14:paraId="4847E75F" w14:textId="77777777" w:rsidR="004914F9" w:rsidRDefault="004914F9" w:rsidP="004914F9"/>
    <w:p w14:paraId="039712BD" w14:textId="6A929DB4" w:rsidR="009B00B3" w:rsidRDefault="009B00B3" w:rsidP="007D1807"/>
    <w:p w14:paraId="4D7D5C95" w14:textId="3530C2D8" w:rsidR="007D1807" w:rsidRDefault="007D1807" w:rsidP="007D1807"/>
    <w:p w14:paraId="5C3AF971" w14:textId="77777777" w:rsidR="007D1807" w:rsidRDefault="007D1807" w:rsidP="007D1807"/>
    <w:p w14:paraId="72A61BFE" w14:textId="12095A4F" w:rsidR="007D1807" w:rsidRDefault="004E481B" w:rsidP="007D1807">
      <w:r w:rsidRPr="007D18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B7BE7" wp14:editId="5E306071">
                <wp:simplePos x="0" y="0"/>
                <wp:positionH relativeFrom="column">
                  <wp:posOffset>2791460</wp:posOffset>
                </wp:positionH>
                <wp:positionV relativeFrom="paragraph">
                  <wp:posOffset>142240</wp:posOffset>
                </wp:positionV>
                <wp:extent cx="2974340" cy="5015865"/>
                <wp:effectExtent l="0" t="0" r="22860" b="13335"/>
                <wp:wrapThrough wrapText="bothSides">
                  <wp:wrapPolygon edited="0">
                    <wp:start x="0" y="0"/>
                    <wp:lineTo x="0" y="21548"/>
                    <wp:lineTo x="21582" y="21548"/>
                    <wp:lineTo x="21582" y="0"/>
                    <wp:lineTo x="0" y="0"/>
                  </wp:wrapPolygon>
                </wp:wrapThrough>
                <wp:docPr id="3" name="Conten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974340" cy="50158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EC109" w14:textId="77777777" w:rsidR="007D1807" w:rsidRP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T2: </w:t>
                            </w:r>
                          </w:p>
                          <w:p w14:paraId="1A906923" w14:textId="77777777" w:rsidR="007D1807" w:rsidRP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311E28A6" w14:textId="77777777" w:rsidR="007D1807" w:rsidRP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proofErr w:type="spellStart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c.</w:t>
                            </w:r>
                            <w:proofErr w:type="gramStart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read</w:t>
                            </w:r>
                            <w:proofErr w:type="spellEnd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proofErr w:type="gramEnd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14:paraId="6D0A4656" w14:textId="77777777" w:rsid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7BA5EF72" w14:textId="77777777" w:rsidR="007D1807" w:rsidRP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</w:p>
                          <w:p w14:paraId="3E394FDF" w14:textId="30E8376A" w:rsidR="007D1807" w:rsidRP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a.write</w:t>
                            </w:r>
                            <w:proofErr w:type="spellEnd"/>
                            <w:proofErr w:type="gramEnd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8</w:t>
                            </w:r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14:paraId="37B9F6F4" w14:textId="77777777" w:rsidR="007D1807" w:rsidRP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27DFD1C4" w14:textId="77777777" w:rsid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07F0EAA" w14:textId="77777777" w:rsid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443B96B" w14:textId="77777777" w:rsidR="007D1807" w:rsidRP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proofErr w:type="spellStart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d.</w:t>
                            </w:r>
                            <w:proofErr w:type="gramStart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read</w:t>
                            </w:r>
                            <w:proofErr w:type="spellEnd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proofErr w:type="gramEnd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14:paraId="5D937F21" w14:textId="77777777" w:rsid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33B5E86C" w14:textId="77777777" w:rsid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</w:p>
                          <w:p w14:paraId="0F8BA081" w14:textId="1966373D" w:rsid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b.write</w:t>
                            </w:r>
                            <w:proofErr w:type="spellEnd"/>
                            <w:proofErr w:type="gramEnd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14:paraId="6CE69228" w14:textId="77777777" w:rsidR="005A65F3" w:rsidRDefault="005A65F3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</w:p>
                          <w:p w14:paraId="6481F806" w14:textId="77777777" w:rsidR="005A65F3" w:rsidRDefault="005A65F3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</w:p>
                          <w:p w14:paraId="6914E2CE" w14:textId="77777777" w:rsidR="005A65F3" w:rsidRDefault="005A65F3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</w:p>
                          <w:p w14:paraId="614DF6DD" w14:textId="07046A0F" w:rsidR="005A65F3" w:rsidRPr="007D1807" w:rsidRDefault="005A65F3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  <w:r>
                              <w:tab/>
                              <w:t>commit</w:t>
                            </w:r>
                          </w:p>
                        </w:txbxContent>
                      </wps:txbx>
                      <wps:bodyPr vert="horz" wrap="square" lIns="54864" t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B7BE7" id="Content Placeholder 4" o:spid="_x0000_s1026" style="position:absolute;margin-left:219.8pt;margin-top:11.2pt;width:234.2pt;height:39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JAaSoCAACNBAAADgAAAGRycy9lMm9Eb2MueG1srFRdb9owFH2ftP9g+X0k0MBoRKgmqlaTqg21&#10;2w8wjkOsOr6ebUjYr9+1E8K68TTtxcLxPeeecz9Y3XWNIkdhnQRd0OkkpURoDqXU+4J+//bwYUmJ&#10;80yXTIEWBT0JR+/W79+tWpOLGdSgSmEJkmiXt6agtfcmTxLHa9EwNwEjND5WYBvm8Wr3SWlZi+yN&#10;SmZpukhasKWxwIVz+PW+f6TryF9VgvuvVeWEJ6qgqM3H08ZzF85kvWL53jJTSz7IYP+gomFSY9KR&#10;6p55Rg5W/kXVSG7BQeUnHJoEqkpyET2gm2n6h5uXmhkRvWBxnBnL5P4fLf9y3Foiy4LeUKJZgy3a&#10;gPZCe7JVjIuhQVkoVGtcjvEvZmuDVWeegL86ouHRYuemISR5ExMubojuKtsEFFomXaz/aay/6Dzh&#10;+HF2+zG7ybBNHN/m6XS+XMwjK8vPcGOdfxTQkPCjoBYbHOvOjk/OBwEsP4eEbEpHpaBk+SCVipcw&#10;WmKjLDkyHIrdvheOfi5RyBKQ0U1vIFrxJyV61mdRYdGC5Jg9juuFk3GOBZwN0pXG6ACrUMEInF4D&#10;Kn8WM8QGmIhjPALTa8C3GUdEzIrtHMGN1GCvEZSvY+Y+/uy+9xzs+27XDVOwg/KEY4N7jz2owf6k&#10;pMUdKqj7cWBWUKI+axzSebZcZLh08XI7zUJrrVcbiMsYxGn4dPBQydi6kKRnHpLjzMeODvsZlur3&#10;e4y6/IusfwEAAP//AwBQSwMEFAAGAAgAAAAhAKdG5JzgAAAACgEAAA8AAABkcnMvZG93bnJldi54&#10;bWxMj8FOwzAQRO9I/IO1SFwQdZqmbZpmUyGkShyhhbsTu3HAXkex26R/jznR42qfZt6Uu8kadlGD&#10;7xwhzGcJMEWNkx21CJ/H/XMOzAdBUhhHCuGqPOyq+7tSFNKN9KEuh9CyGEK+EAg6hL7g3DdaWeFn&#10;rlcUfyc3WBHiObRcDmKM4dbwNElW3IqOYoMWvXrVqvk5nC1Cq8fv7Msvj+/LdbfeX+s3/WQyxMeH&#10;6WULLKgp/MPwpx/VoYpOtTuT9MwgZIvNKqIIaZoBi8AmyeO4GiGfpwvgVclvJ1S/AAAA//8DAFBL&#10;AQItABQABgAIAAAAIQDkmcPA+wAAAOEBAAATAAAAAAAAAAAAAAAAAAAAAABbQ29udGVudF9UeXBl&#10;c10ueG1sUEsBAi0AFAAGAAgAAAAhACOyauHXAAAAlAEAAAsAAAAAAAAAAAAAAAAALAEAAF9yZWxz&#10;Ly5yZWxzUEsBAi0AFAAGAAgAAAAhAC3CQGkqAgAAjQQAAA4AAAAAAAAAAAAAAAAALAIAAGRycy9l&#10;Mm9Eb2MueG1sUEsBAi0AFAAGAAgAAAAhAKdG5JzgAAAACgEAAA8AAAAAAAAAAAAAAAAAggQAAGRy&#10;cy9kb3ducmV2LnhtbFBLBQYAAAAABAAEAPMAAACPBQAAAAA=&#10;" fillcolor="white [3201]" strokecolor="white [3212]" strokeweight="1pt">
                <v:path arrowok="t"/>
                <o:lock v:ext="edit" grouping="t"/>
                <v:textbox inset="4.32pt,7.2pt">
                  <w:txbxContent>
                    <w:p w14:paraId="578EC109" w14:textId="77777777" w:rsidR="007D1807" w:rsidRP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T2: </w:t>
                      </w:r>
                    </w:p>
                    <w:p w14:paraId="1A906923" w14:textId="77777777" w:rsidR="007D1807" w:rsidRP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311E28A6" w14:textId="77777777" w:rsidR="007D1807" w:rsidRP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proofErr w:type="spellStart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c.</w:t>
                      </w:r>
                      <w:proofErr w:type="gramStart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read</w:t>
                      </w:r>
                      <w:proofErr w:type="spellEnd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</w:t>
                      </w:r>
                      <w:proofErr w:type="gramEnd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  <w:p w14:paraId="6D0A4656" w14:textId="77777777" w:rsid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7BA5EF72" w14:textId="77777777" w:rsidR="007D1807" w:rsidRP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</w:p>
                    <w:p w14:paraId="3E394FDF" w14:textId="30E8376A" w:rsidR="007D1807" w:rsidRP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proofErr w:type="spellStart"/>
                      <w:proofErr w:type="gramStart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a.write</w:t>
                      </w:r>
                      <w:proofErr w:type="spellEnd"/>
                      <w:proofErr w:type="gramEnd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8</w:t>
                      </w:r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  <w:p w14:paraId="37B9F6F4" w14:textId="77777777" w:rsidR="007D1807" w:rsidRP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27DFD1C4" w14:textId="77777777" w:rsid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14:paraId="507F0EAA" w14:textId="77777777" w:rsid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14:paraId="7443B96B" w14:textId="77777777" w:rsidR="007D1807" w:rsidRP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proofErr w:type="spellStart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d.</w:t>
                      </w:r>
                      <w:proofErr w:type="gramStart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read</w:t>
                      </w:r>
                      <w:proofErr w:type="spellEnd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</w:t>
                      </w:r>
                      <w:proofErr w:type="gramEnd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  <w:p w14:paraId="5D937F21" w14:textId="77777777" w:rsid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33B5E86C" w14:textId="77777777" w:rsid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</w:p>
                    <w:p w14:paraId="0F8BA081" w14:textId="1966373D" w:rsid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proofErr w:type="spellStart"/>
                      <w:proofErr w:type="gramStart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b.write</w:t>
                      </w:r>
                      <w:proofErr w:type="spellEnd"/>
                      <w:proofErr w:type="gramEnd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3</w:t>
                      </w:r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  <w:p w14:paraId="6CE69228" w14:textId="77777777" w:rsidR="005A65F3" w:rsidRDefault="005A65F3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</w:p>
                    <w:p w14:paraId="6481F806" w14:textId="77777777" w:rsidR="005A65F3" w:rsidRDefault="005A65F3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</w:p>
                    <w:p w14:paraId="6914E2CE" w14:textId="77777777" w:rsidR="005A65F3" w:rsidRDefault="005A65F3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</w:p>
                    <w:p w14:paraId="614DF6DD" w14:textId="07046A0F" w:rsidR="005A65F3" w:rsidRPr="007D1807" w:rsidRDefault="005A65F3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  <w:r>
                        <w:tab/>
                        <w:t>commit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98CE34B" w14:textId="6457A95E" w:rsidR="007D1807" w:rsidRDefault="007D1807" w:rsidP="007D1807">
      <w:r w:rsidRPr="007D18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2AAF5" wp14:editId="500E7236">
                <wp:simplePos x="0" y="0"/>
                <wp:positionH relativeFrom="column">
                  <wp:posOffset>737235</wp:posOffset>
                </wp:positionH>
                <wp:positionV relativeFrom="paragraph">
                  <wp:posOffset>0</wp:posOffset>
                </wp:positionV>
                <wp:extent cx="4038600" cy="5102352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038600" cy="51023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0BBD08" w14:textId="77777777" w:rsidR="007D1807" w:rsidRP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T1:</w:t>
                            </w:r>
                          </w:p>
                          <w:p w14:paraId="715F9094" w14:textId="77777777" w:rsidR="007D1807" w:rsidRP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a.read</w:t>
                            </w:r>
                            <w:proofErr w:type="spellEnd"/>
                            <w:proofErr w:type="gramEnd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()</w:t>
                            </w:r>
                          </w:p>
                          <w:p w14:paraId="7A3A7233" w14:textId="77777777" w:rsid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039E214D" w14:textId="77777777" w:rsidR="007D1807" w:rsidRP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</w:p>
                          <w:p w14:paraId="2F3C1939" w14:textId="2AAFAF63" w:rsidR="007D1807" w:rsidRP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b.write</w:t>
                            </w:r>
                            <w:proofErr w:type="spellEnd"/>
                            <w:proofErr w:type="gramEnd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4</w:t>
                            </w:r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14:paraId="2FA05B93" w14:textId="77777777" w:rsid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64703833" w14:textId="77777777" w:rsid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C237CA0" w14:textId="0161DACF" w:rsid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</w:pPr>
                            <w:proofErr w:type="spellStart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c.</w:t>
                            </w:r>
                            <w:proofErr w:type="gramStart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read</w:t>
                            </w:r>
                            <w:proofErr w:type="spellEnd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proofErr w:type="gramEnd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14:paraId="3B4A4F8D" w14:textId="77777777" w:rsid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</w:p>
                          <w:p w14:paraId="51FEE388" w14:textId="1870D28E" w:rsidR="007D1807" w:rsidRP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3A6BAA3B" w14:textId="57A2BE2A" w:rsidR="007D1807" w:rsidRDefault="007D1807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proofErr w:type="spellStart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d.</w:t>
                            </w:r>
                            <w:proofErr w:type="gramStart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write</w:t>
                            </w:r>
                            <w:proofErr w:type="spellEnd"/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9</w:t>
                            </w:r>
                            <w:r w:rsidRPr="007D18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14:paraId="51D5B71A" w14:textId="77777777" w:rsidR="005A65F3" w:rsidRDefault="005A65F3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EDE4C6C" w14:textId="77777777" w:rsidR="005A65F3" w:rsidRDefault="005A65F3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12674E6" w14:textId="77777777" w:rsidR="005A65F3" w:rsidRDefault="005A65F3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B5F4EBB" w14:textId="36E0E60F" w:rsidR="005A65F3" w:rsidRPr="007D1807" w:rsidRDefault="005A65F3" w:rsidP="007D180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>commit</w:t>
                            </w:r>
                          </w:p>
                        </w:txbxContent>
                      </wps:txbx>
                      <wps:bodyPr vert="horz" lIns="91440" tIns="9144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2AAF5" id="Content Placeholder 3" o:spid="_x0000_s1027" style="position:absolute;margin-left:58.05pt;margin-top:0;width:318pt;height:4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JQrLABAABJAwAADgAAAGRycy9lMm9Eb2MueG1srFPbbtswDH0f0H8Q9N74krTojDjF0KLFgGIL&#10;0O4DFFmKhVmiQKmxs68fpbppu70NeyFMkTo655BeX092YAeFwYBrebUoOVNOQmfcvuU/nu7OrzgL&#10;UbhODOBUy48q8OvN2af16BtVQw9Dp5ARiAvN6Fvex+ibogiyV1aEBXjlqKgBrYiU4r7oUIyEboei&#10;LsvLYgTsPIJUIdDp7UuRbzK+1krG71oHFdnQcuIWc8QcdykWm7Vo9ih8b+RMQ/wDCyuMo0dPULci&#10;CvaM5i8oayRCAB0XEmwBWhupsgZSU5V/qHnshVdZC5kT/Mmm8P9g5bfDFpnpWl5z5oSlEd2Ai8pF&#10;th2EVPOAlsmo0YeG+h/9FpPU4B9A/gzMwT3S5KrUUnzoSUmYuyeNNt0iyWzK/h9P/qspMkmHq3J5&#10;dVnSmCTVLqqyXl7UGVU0r9c9hnivwLL00XKkAWffxeEhxERANK8tM5sXAolKnHZTlpqpppMddEeS&#10;T/tLWD3gL86Gr47s/VytVmld3icYhxvIa5R0OFrJL88RtMnPvqHNz9K8Mpt5t9JCvM9z19sfsPkN&#10;AAD//wMAUEsDBBQABgAIAAAAIQDpeQz13AAAAAgBAAAPAAAAZHJzL2Rvd25yZXYueG1sTI9NTsMw&#10;EIX3SNzBGiR21EmgpQ1xKoTKAiohtfQATjzYEfE4xG4bbs+wguWn9/R+qvXke3HCMXaBFOSzDARS&#10;G0xHVsHh/flmCSImTUb3gVDBN0ZY15cXlS5NONMOT/tkBYdQLLUCl9JQShlbh17HWRiQWPsIo9eJ&#10;cbTSjPrM4b6XRZYtpNcdcYPTAz45bD/3R6+gvVtt4lex8bl/dW8vO7TbrrFKXV9Njw8gEk7pzwy/&#10;83k61LypCUcyUfTM+SJnqwJ+xPL9vGBsFCyz2znIupL/D9Q/AAAA//8DAFBLAQItABQABgAIAAAA&#10;IQDkmcPA+wAAAOEBAAATAAAAAAAAAAAAAAAAAAAAAABbQ29udGVudF9UeXBlc10ueG1sUEsBAi0A&#10;FAAGAAgAAAAhACOyauHXAAAAlAEAAAsAAAAAAAAAAAAAAAAALAEAAF9yZWxzLy5yZWxzUEsBAi0A&#10;FAAGAAgAAAAhAHESUKywAQAASQMAAA4AAAAAAAAAAAAAAAAALAIAAGRycy9lMm9Eb2MueG1sUEsB&#10;Ai0AFAAGAAgAAAAhAOl5DPXcAAAACAEAAA8AAAAAAAAAAAAAAAAACAQAAGRycy9kb3ducmV2Lnht&#10;bFBLBQYAAAAABAAEAPMAAAARBQAAAAA=&#10;" filled="f" stroked="f">
                <v:path arrowok="t"/>
                <o:lock v:ext="edit" grouping="t"/>
                <v:textbox inset=",7.2pt">
                  <w:txbxContent>
                    <w:p w14:paraId="240BBD08" w14:textId="77777777" w:rsidR="007D1807" w:rsidRP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T1:</w:t>
                      </w:r>
                    </w:p>
                    <w:p w14:paraId="715F9094" w14:textId="77777777" w:rsidR="007D1807" w:rsidRP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proofErr w:type="spellStart"/>
                      <w:proofErr w:type="gramStart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a.read</w:t>
                      </w:r>
                      <w:proofErr w:type="spellEnd"/>
                      <w:proofErr w:type="gramEnd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()</w:t>
                      </w:r>
                    </w:p>
                    <w:p w14:paraId="7A3A7233" w14:textId="77777777" w:rsid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039E214D" w14:textId="77777777" w:rsidR="007D1807" w:rsidRP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</w:p>
                    <w:p w14:paraId="2F3C1939" w14:textId="2AAFAF63" w:rsidR="007D1807" w:rsidRP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proofErr w:type="spellStart"/>
                      <w:proofErr w:type="gramStart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b.write</w:t>
                      </w:r>
                      <w:proofErr w:type="spellEnd"/>
                      <w:proofErr w:type="gramEnd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4</w:t>
                      </w:r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  <w:p w14:paraId="2FA05B93" w14:textId="77777777" w:rsid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64703833" w14:textId="77777777" w:rsid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14:paraId="1C237CA0" w14:textId="0161DACF" w:rsid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firstLine="720"/>
                      </w:pPr>
                      <w:proofErr w:type="spellStart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c.</w:t>
                      </w:r>
                      <w:proofErr w:type="gramStart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read</w:t>
                      </w:r>
                      <w:proofErr w:type="spellEnd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</w:t>
                      </w:r>
                      <w:proofErr w:type="gramEnd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  <w:p w14:paraId="3B4A4F8D" w14:textId="77777777" w:rsid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</w:p>
                    <w:p w14:paraId="51FEE388" w14:textId="1870D28E" w:rsidR="007D1807" w:rsidRP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3A6BAA3B" w14:textId="57A2BE2A" w:rsidR="007D1807" w:rsidRDefault="007D1807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proofErr w:type="spellStart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d.</w:t>
                      </w:r>
                      <w:proofErr w:type="gramStart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write</w:t>
                      </w:r>
                      <w:proofErr w:type="spellEnd"/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9</w:t>
                      </w:r>
                      <w:r w:rsidRPr="007D18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  <w:p w14:paraId="51D5B71A" w14:textId="77777777" w:rsidR="005A65F3" w:rsidRDefault="005A65F3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14:paraId="0EDE4C6C" w14:textId="77777777" w:rsidR="005A65F3" w:rsidRDefault="005A65F3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14:paraId="012674E6" w14:textId="77777777" w:rsidR="005A65F3" w:rsidRDefault="005A65F3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14:paraId="3B5F4EBB" w14:textId="36E0E60F" w:rsidR="005A65F3" w:rsidRPr="007D1807" w:rsidRDefault="005A65F3" w:rsidP="007D180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>commit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FEC6D4D" w14:textId="5982A26D" w:rsidR="007D1807" w:rsidRDefault="007D1807" w:rsidP="007D1807"/>
    <w:p w14:paraId="4C29EB47" w14:textId="77777777" w:rsidR="007D1807" w:rsidRDefault="007D1807" w:rsidP="007D1807"/>
    <w:p w14:paraId="1C11035A" w14:textId="77777777" w:rsidR="007D1807" w:rsidRDefault="007D1807" w:rsidP="007D1807"/>
    <w:p w14:paraId="3675BDA3" w14:textId="77777777" w:rsidR="007D1807" w:rsidRDefault="007D1807" w:rsidP="007D1807"/>
    <w:p w14:paraId="3B276DA5" w14:textId="77777777" w:rsidR="007D1807" w:rsidRDefault="007D1807" w:rsidP="007D1807"/>
    <w:sectPr w:rsidR="007D1807" w:rsidSect="002C2DA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33E6A"/>
    <w:multiLevelType w:val="hybridMultilevel"/>
    <w:tmpl w:val="AA46C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4F"/>
    <w:rsid w:val="000741D6"/>
    <w:rsid w:val="001250B3"/>
    <w:rsid w:val="001E5DC6"/>
    <w:rsid w:val="002C2DA1"/>
    <w:rsid w:val="003530E0"/>
    <w:rsid w:val="0037288B"/>
    <w:rsid w:val="004914F9"/>
    <w:rsid w:val="00491D89"/>
    <w:rsid w:val="004A03D1"/>
    <w:rsid w:val="004E481B"/>
    <w:rsid w:val="00521636"/>
    <w:rsid w:val="005A36E4"/>
    <w:rsid w:val="005A65F3"/>
    <w:rsid w:val="005B5112"/>
    <w:rsid w:val="00633463"/>
    <w:rsid w:val="00732D50"/>
    <w:rsid w:val="007D1807"/>
    <w:rsid w:val="007E236A"/>
    <w:rsid w:val="007F551A"/>
    <w:rsid w:val="008366CA"/>
    <w:rsid w:val="00874C6D"/>
    <w:rsid w:val="009B00B3"/>
    <w:rsid w:val="009E2E49"/>
    <w:rsid w:val="00B316F4"/>
    <w:rsid w:val="00B41603"/>
    <w:rsid w:val="00C0660B"/>
    <w:rsid w:val="00C41348"/>
    <w:rsid w:val="00C4693A"/>
    <w:rsid w:val="00CE7188"/>
    <w:rsid w:val="00D360A6"/>
    <w:rsid w:val="00D7501B"/>
    <w:rsid w:val="00E64D34"/>
    <w:rsid w:val="00EA4C06"/>
    <w:rsid w:val="00F6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81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1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180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36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urses.engr.illinois.edu/ece428/sp2018/link-reversal.pdf" TargetMode="External"/><Relationship Id="rId6" Type="http://schemas.openxmlformats.org/officeDocument/2006/relationships/hyperlink" Target="https://courses.engr.illinois.edu/ece428/sp2018/indy-p2p.pptx" TargetMode="External"/><Relationship Id="rId7" Type="http://schemas.openxmlformats.org/officeDocument/2006/relationships/hyperlink" Target="https://courses.engr.illinois.edu/ece428/sp2018/indy-p2p.pdf" TargetMode="External"/><Relationship Id="rId8" Type="http://schemas.openxmlformats.org/officeDocument/2006/relationships/hyperlink" Target="https://courses.engr.illinois.edu/ece428/sp2018/transactions-1.pptx" TargetMode="External"/><Relationship Id="rId9" Type="http://schemas.openxmlformats.org/officeDocument/2006/relationships/hyperlink" Target="https://courses.engr.illinois.edu/ece428/sp2018/transactions-1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443</Words>
  <Characters>2527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2018-03-17T00:59:00Z</dcterms:created>
  <dcterms:modified xsi:type="dcterms:W3CDTF">2018-03-17T13:30:00Z</dcterms:modified>
</cp:coreProperties>
</file>