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0378C" w14:textId="6F4DCA31" w:rsidR="00F00393" w:rsidRPr="00F00393" w:rsidRDefault="00F00393" w:rsidP="00F00393">
      <w:pPr>
        <w:pStyle w:val="Title"/>
        <w:rPr>
          <w:sz w:val="48"/>
        </w:rPr>
      </w:pPr>
      <w:r w:rsidRPr="00F00393">
        <w:rPr>
          <w:sz w:val="48"/>
        </w:rPr>
        <w:t>Human-Centered Design: Examining Assumptions</w:t>
      </w:r>
    </w:p>
    <w:p w14:paraId="65B6AD04" w14:textId="00B34D96" w:rsidR="006D08F6" w:rsidRDefault="006D08F6" w:rsidP="00F00393">
      <w:pPr>
        <w:rPr>
          <w:rFonts w:ascii="Comfortaa" w:eastAsia="Comfortaa" w:hAnsi="Comfortaa" w:cs="Comfortaa"/>
          <w:sz w:val="28"/>
          <w:szCs w:val="28"/>
        </w:rPr>
      </w:pPr>
      <w:r>
        <w:rPr>
          <w:noProof/>
        </w:rPr>
        <w:drawing>
          <wp:inline distT="0" distB="0" distL="0" distR="0" wp14:anchorId="6A480057" wp14:editId="6BF66804">
            <wp:extent cx="5943600" cy="1719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719580"/>
                    </a:xfrm>
                    <a:prstGeom prst="rect">
                      <a:avLst/>
                    </a:prstGeom>
                  </pic:spPr>
                </pic:pic>
              </a:graphicData>
            </a:graphic>
          </wp:inline>
        </w:drawing>
      </w:r>
      <w:r>
        <w:rPr>
          <w:noProof/>
        </w:rPr>
        <w:drawing>
          <wp:inline distT="0" distB="0" distL="0" distR="0" wp14:anchorId="4A6E342F" wp14:editId="00D4D9C7">
            <wp:extent cx="474345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43450" cy="1371600"/>
                    </a:xfrm>
                    <a:prstGeom prst="rect">
                      <a:avLst/>
                    </a:prstGeom>
                  </pic:spPr>
                </pic:pic>
              </a:graphicData>
            </a:graphic>
          </wp:inline>
        </w:drawing>
      </w:r>
    </w:p>
    <w:p w14:paraId="79B41FFF" w14:textId="3B3200C3" w:rsidR="006D08F6" w:rsidRPr="006D08F6" w:rsidRDefault="006D08F6" w:rsidP="00F00393">
      <w:pPr>
        <w:rPr>
          <w:rFonts w:ascii="Comfortaa" w:eastAsia="Comfortaa" w:hAnsi="Comfortaa" w:cs="Comfortaa"/>
          <w:color w:val="0070C0"/>
          <w:sz w:val="24"/>
          <w:szCs w:val="28"/>
        </w:rPr>
      </w:pPr>
      <w:r w:rsidRPr="006D08F6">
        <w:rPr>
          <w:rFonts w:ascii="Comfortaa" w:eastAsia="Comfortaa" w:hAnsi="Comfortaa" w:cs="Comfortaa"/>
          <w:color w:val="0070C0"/>
          <w:sz w:val="24"/>
          <w:szCs w:val="28"/>
        </w:rPr>
        <w:t xml:space="preserve">Source: </w:t>
      </w:r>
      <w:hyperlink r:id="rId10" w:history="1">
        <w:r w:rsidRPr="006D08F6">
          <w:rPr>
            <w:rStyle w:val="Hyperlink"/>
            <w:rFonts w:ascii="Comfortaa" w:eastAsia="Comfortaa" w:hAnsi="Comfortaa" w:cs="Comfortaa"/>
            <w:color w:val="0070C0"/>
            <w:sz w:val="24"/>
            <w:szCs w:val="28"/>
          </w:rPr>
          <w:t>https://orchard-prod.azurewebsites.net/media/Framework/KEEN_framework_new.pdf</w:t>
        </w:r>
      </w:hyperlink>
      <w:r w:rsidRPr="006D08F6">
        <w:rPr>
          <w:rFonts w:ascii="Comfortaa" w:eastAsia="Comfortaa" w:hAnsi="Comfortaa" w:cs="Comfortaa"/>
          <w:color w:val="0070C0"/>
          <w:sz w:val="24"/>
          <w:szCs w:val="28"/>
        </w:rPr>
        <w:t xml:space="preserve"> </w:t>
      </w:r>
    </w:p>
    <w:p w14:paraId="492AD4A7" w14:textId="5EAB1E4F" w:rsidR="00F00393" w:rsidRDefault="00F00393" w:rsidP="00F00393">
      <w:pPr>
        <w:rPr>
          <w:rFonts w:ascii="Comfortaa" w:eastAsia="Comfortaa" w:hAnsi="Comfortaa" w:cs="Comfortaa"/>
          <w:sz w:val="28"/>
          <w:szCs w:val="28"/>
        </w:rPr>
      </w:pPr>
      <w:r>
        <w:rPr>
          <w:rFonts w:ascii="Comfortaa" w:eastAsia="Comfortaa" w:hAnsi="Comfortaa" w:cs="Comfortaa"/>
          <w:sz w:val="28"/>
          <w:szCs w:val="28"/>
        </w:rPr>
        <w:t xml:space="preserve">When exploring design options, we are often blinded by our own experiences and expectations. A solution generated in this limited </w:t>
      </w:r>
      <w:r w:rsidR="005B6D33">
        <w:rPr>
          <w:rFonts w:ascii="Comfortaa" w:eastAsia="Comfortaa" w:hAnsi="Comfortaa" w:cs="Comfortaa"/>
          <w:sz w:val="28"/>
          <w:szCs w:val="28"/>
        </w:rPr>
        <w:t>domain</w:t>
      </w:r>
      <w:r>
        <w:rPr>
          <w:rFonts w:ascii="Comfortaa" w:eastAsia="Comfortaa" w:hAnsi="Comfortaa" w:cs="Comfortaa"/>
          <w:sz w:val="28"/>
          <w:szCs w:val="28"/>
        </w:rPr>
        <w:t xml:space="preserve"> can often lack the broader value it might otherwise provide. In this exercise, we will explore assumptions as they relate to design, and how awareness and acknowledgement can help us remain unbiased in our approach.</w:t>
      </w:r>
    </w:p>
    <w:p w14:paraId="0B2CDFCA" w14:textId="77E31BB6" w:rsidR="00F00393" w:rsidRDefault="00F00393" w:rsidP="00F00393">
      <w:pPr>
        <w:rPr>
          <w:rFonts w:ascii="Comfortaa" w:eastAsia="Comfortaa" w:hAnsi="Comfortaa" w:cs="Comfortaa"/>
          <w:sz w:val="28"/>
          <w:szCs w:val="28"/>
        </w:rPr>
      </w:pPr>
      <w:r>
        <w:rPr>
          <w:rFonts w:ascii="Comfortaa" w:eastAsia="Comfortaa" w:hAnsi="Comfortaa" w:cs="Comfortaa"/>
          <w:sz w:val="28"/>
          <w:szCs w:val="28"/>
        </w:rPr>
        <w:t xml:space="preserve">You will be working through the </w:t>
      </w:r>
      <w:r>
        <w:rPr>
          <w:rFonts w:ascii="Comfortaa" w:eastAsia="Comfortaa" w:hAnsi="Comfortaa" w:cs="Comfortaa"/>
          <w:i/>
          <w:sz w:val="28"/>
          <w:szCs w:val="28"/>
        </w:rPr>
        <w:t>Understand</w:t>
      </w:r>
      <w:r>
        <w:rPr>
          <w:rFonts w:ascii="Comfortaa" w:eastAsia="Comfortaa" w:hAnsi="Comfortaa" w:cs="Comfortaa"/>
          <w:sz w:val="28"/>
          <w:szCs w:val="28"/>
        </w:rPr>
        <w:t xml:space="preserve"> phase of the Siebel Center for Design’s design</w:t>
      </w:r>
      <w:r w:rsidR="006D08F6">
        <w:rPr>
          <w:rFonts w:ascii="Comfortaa" w:eastAsia="Comfortaa" w:hAnsi="Comfortaa" w:cs="Comfortaa"/>
          <w:sz w:val="28"/>
          <w:szCs w:val="28"/>
        </w:rPr>
        <w:t>-</w:t>
      </w:r>
      <w:r>
        <w:rPr>
          <w:rFonts w:ascii="Comfortaa" w:eastAsia="Comfortaa" w:hAnsi="Comfortaa" w:cs="Comfortaa"/>
          <w:sz w:val="28"/>
          <w:szCs w:val="28"/>
        </w:rPr>
        <w:t>thinking taxonomy. This exercise will help you develop the following mindsets*:</w:t>
      </w:r>
    </w:p>
    <w:p w14:paraId="5392090C" w14:textId="77777777" w:rsidR="00F00393" w:rsidRDefault="00F00393" w:rsidP="00F00393">
      <w:pPr>
        <w:numPr>
          <w:ilvl w:val="0"/>
          <w:numId w:val="28"/>
        </w:numPr>
        <w:spacing w:after="0" w:line="276" w:lineRule="auto"/>
        <w:rPr>
          <w:rFonts w:ascii="Comfortaa" w:eastAsia="Comfortaa" w:hAnsi="Comfortaa" w:cs="Comfortaa"/>
          <w:sz w:val="28"/>
          <w:szCs w:val="28"/>
        </w:rPr>
      </w:pPr>
      <w:r>
        <w:rPr>
          <w:rFonts w:ascii="Comfortaa" w:eastAsia="Comfortaa" w:hAnsi="Comfortaa" w:cs="Comfortaa"/>
          <w:b/>
          <w:sz w:val="28"/>
          <w:szCs w:val="28"/>
        </w:rPr>
        <w:t>Human-centeredness</w:t>
      </w:r>
      <w:r>
        <w:rPr>
          <w:rFonts w:ascii="Comfortaa" w:eastAsia="Comfortaa" w:hAnsi="Comfortaa" w:cs="Comfortaa"/>
          <w:sz w:val="28"/>
          <w:szCs w:val="28"/>
        </w:rPr>
        <w:t xml:space="preserve">: characterized by a central focus on empathy for others and putting oneself in others’ shoes. </w:t>
      </w:r>
    </w:p>
    <w:p w14:paraId="3FF1855E" w14:textId="4C542D57" w:rsidR="00F00393" w:rsidRPr="00ED39BB" w:rsidRDefault="00F00393" w:rsidP="00ED39BB">
      <w:pPr>
        <w:numPr>
          <w:ilvl w:val="0"/>
          <w:numId w:val="28"/>
        </w:numPr>
        <w:spacing w:after="240" w:line="276" w:lineRule="auto"/>
        <w:rPr>
          <w:rFonts w:ascii="Comfortaa" w:eastAsia="Comfortaa" w:hAnsi="Comfortaa" w:cs="Comfortaa"/>
          <w:sz w:val="28"/>
          <w:szCs w:val="28"/>
        </w:rPr>
      </w:pPr>
      <w:r>
        <w:rPr>
          <w:rFonts w:ascii="Comfortaa" w:eastAsia="Comfortaa" w:hAnsi="Comfortaa" w:cs="Comfortaa"/>
          <w:b/>
          <w:sz w:val="28"/>
          <w:szCs w:val="28"/>
        </w:rPr>
        <w:t>Metacognitive</w:t>
      </w:r>
      <w:r>
        <w:rPr>
          <w:rFonts w:ascii="Comfortaa" w:eastAsia="Comfortaa" w:hAnsi="Comfortaa" w:cs="Comfortaa"/>
          <w:sz w:val="28"/>
          <w:szCs w:val="28"/>
        </w:rPr>
        <w:t xml:space="preserve">: characterized by an awareness that is essential to be aware of where one is in the design thinking process in order to agilely respond to changing parameters of the problem. </w:t>
      </w:r>
    </w:p>
    <w:p w14:paraId="2EEC8240" w14:textId="6291156D" w:rsidR="00F00393" w:rsidRDefault="00F00393" w:rsidP="00F00393">
      <w:pPr>
        <w:rPr>
          <w:rFonts w:ascii="Comfortaa" w:eastAsia="Comfortaa" w:hAnsi="Comfortaa" w:cs="Comfortaa"/>
          <w:sz w:val="20"/>
          <w:szCs w:val="20"/>
        </w:rPr>
      </w:pPr>
      <w:r>
        <w:rPr>
          <w:rFonts w:ascii="Comfortaa" w:eastAsia="Comfortaa" w:hAnsi="Comfortaa" w:cs="Comfortaa"/>
          <w:sz w:val="20"/>
          <w:szCs w:val="20"/>
        </w:rPr>
        <w:t>*</w:t>
      </w:r>
      <w:r w:rsidR="005F478B" w:rsidRPr="005F478B">
        <w:rPr>
          <w:rFonts w:ascii="Comfortaa" w:eastAsia="Comfortaa" w:hAnsi="Comfortaa" w:cs="Comfortaa"/>
          <w:sz w:val="20"/>
          <w:szCs w:val="20"/>
        </w:rPr>
        <w:t xml:space="preserve">Lawrence, L., </w:t>
      </w:r>
      <w:proofErr w:type="spellStart"/>
      <w:r w:rsidR="005F478B" w:rsidRPr="005F478B">
        <w:rPr>
          <w:rFonts w:ascii="Comfortaa" w:eastAsia="Comfortaa" w:hAnsi="Comfortaa" w:cs="Comfortaa"/>
          <w:sz w:val="20"/>
          <w:szCs w:val="20"/>
        </w:rPr>
        <w:t>Shehab</w:t>
      </w:r>
      <w:proofErr w:type="spellEnd"/>
      <w:r w:rsidR="005F478B" w:rsidRPr="005F478B">
        <w:rPr>
          <w:rFonts w:ascii="Comfortaa" w:eastAsia="Comfortaa" w:hAnsi="Comfortaa" w:cs="Comfortaa"/>
          <w:sz w:val="20"/>
          <w:szCs w:val="20"/>
        </w:rPr>
        <w:t xml:space="preserve">, S., </w:t>
      </w:r>
      <w:proofErr w:type="spellStart"/>
      <w:r w:rsidR="005F478B" w:rsidRPr="005F478B">
        <w:rPr>
          <w:rFonts w:ascii="Comfortaa" w:eastAsia="Comfortaa" w:hAnsi="Comfortaa" w:cs="Comfortaa"/>
          <w:sz w:val="20"/>
          <w:szCs w:val="20"/>
        </w:rPr>
        <w:t>Tissenbaum</w:t>
      </w:r>
      <w:proofErr w:type="spellEnd"/>
      <w:r w:rsidR="005F478B" w:rsidRPr="005F478B">
        <w:rPr>
          <w:rFonts w:ascii="Comfortaa" w:eastAsia="Comfortaa" w:hAnsi="Comfortaa" w:cs="Comfortaa"/>
          <w:sz w:val="20"/>
          <w:szCs w:val="20"/>
        </w:rPr>
        <w:t xml:space="preserve">, M., Rui, T., &amp; Hixon, T. (2020) </w:t>
      </w:r>
      <w:r w:rsidR="005F478B" w:rsidRPr="005F478B">
        <w:rPr>
          <w:rFonts w:ascii="Comfortaa" w:eastAsia="Comfortaa" w:hAnsi="Comfortaa" w:cs="Comfortaa"/>
          <w:i/>
          <w:sz w:val="20"/>
          <w:szCs w:val="20"/>
        </w:rPr>
        <w:t>Human-Centered Design Taxonomy: Case Study Application with Novice, Multidisciplinary Designers</w:t>
      </w:r>
      <w:bookmarkStart w:id="0" w:name="_GoBack"/>
      <w:bookmarkEnd w:id="0"/>
      <w:r w:rsidR="005F478B">
        <w:rPr>
          <w:rFonts w:ascii="Comfortaa" w:eastAsia="Comfortaa" w:hAnsi="Comfortaa" w:cs="Comfortaa"/>
          <w:sz w:val="20"/>
          <w:szCs w:val="20"/>
        </w:rPr>
        <w:t>.</w:t>
      </w:r>
    </w:p>
    <w:p w14:paraId="19DF4B99" w14:textId="77777777" w:rsidR="006D08F6" w:rsidRDefault="006D08F6">
      <w:pPr>
        <w:rPr>
          <w:rFonts w:ascii="Comfortaa" w:eastAsia="Comfortaa" w:hAnsi="Comfortaa" w:cs="Comfortaa"/>
          <w:b/>
          <w:sz w:val="28"/>
          <w:szCs w:val="28"/>
          <w:u w:val="single"/>
        </w:rPr>
      </w:pPr>
      <w:r>
        <w:rPr>
          <w:rFonts w:ascii="Comfortaa" w:eastAsia="Comfortaa" w:hAnsi="Comfortaa" w:cs="Comfortaa"/>
          <w:b/>
          <w:sz w:val="28"/>
          <w:szCs w:val="28"/>
          <w:u w:val="single"/>
        </w:rPr>
        <w:br w:type="page"/>
      </w:r>
    </w:p>
    <w:p w14:paraId="424DAF36" w14:textId="0854020C" w:rsidR="00F00393" w:rsidRDefault="00F00393" w:rsidP="00F00393">
      <w:pPr>
        <w:rPr>
          <w:rFonts w:ascii="Comfortaa" w:eastAsia="Comfortaa" w:hAnsi="Comfortaa" w:cs="Comfortaa"/>
          <w:sz w:val="28"/>
          <w:szCs w:val="28"/>
        </w:rPr>
      </w:pPr>
      <w:r>
        <w:rPr>
          <w:rFonts w:ascii="Comfortaa" w:eastAsia="Comfortaa" w:hAnsi="Comfortaa" w:cs="Comfortaa"/>
          <w:b/>
          <w:sz w:val="28"/>
          <w:szCs w:val="28"/>
          <w:u w:val="single"/>
        </w:rPr>
        <w:lastRenderedPageBreak/>
        <w:t>Part 1:</w:t>
      </w:r>
      <w:r>
        <w:rPr>
          <w:rFonts w:ascii="Comfortaa" w:eastAsia="Comfortaa" w:hAnsi="Comfortaa" w:cs="Comfortaa"/>
          <w:sz w:val="28"/>
          <w:szCs w:val="28"/>
        </w:rPr>
        <w:t xml:space="preserve"> </w:t>
      </w:r>
    </w:p>
    <w:p w14:paraId="1A5925CF" w14:textId="77777777" w:rsidR="00275F3B" w:rsidRDefault="00F00393" w:rsidP="00F00393">
      <w:pPr>
        <w:rPr>
          <w:rFonts w:ascii="Comfortaa" w:eastAsia="Comfortaa" w:hAnsi="Comfortaa" w:cs="Comfortaa"/>
          <w:sz w:val="28"/>
          <w:szCs w:val="28"/>
        </w:rPr>
      </w:pPr>
      <w:r>
        <w:rPr>
          <w:rFonts w:ascii="Comfortaa" w:eastAsia="Comfortaa" w:hAnsi="Comfortaa" w:cs="Comfortaa"/>
          <w:b/>
          <w:sz w:val="28"/>
          <w:szCs w:val="28"/>
        </w:rPr>
        <w:t xml:space="preserve">Documenting assumptions - </w:t>
      </w:r>
      <w:r>
        <w:rPr>
          <w:rFonts w:ascii="Comfortaa" w:eastAsia="Comfortaa" w:hAnsi="Comfortaa" w:cs="Comfortaa"/>
          <w:sz w:val="28"/>
          <w:szCs w:val="28"/>
        </w:rPr>
        <w:t>Consider th</w:t>
      </w:r>
      <w:r w:rsidR="00275F3B">
        <w:rPr>
          <w:rFonts w:ascii="Comfortaa" w:eastAsia="Comfortaa" w:hAnsi="Comfortaa" w:cs="Comfortaa"/>
          <w:sz w:val="28"/>
          <w:szCs w:val="28"/>
        </w:rPr>
        <w:t>is</w:t>
      </w:r>
      <w:r>
        <w:rPr>
          <w:rFonts w:ascii="Comfortaa" w:eastAsia="Comfortaa" w:hAnsi="Comfortaa" w:cs="Comfortaa"/>
          <w:sz w:val="28"/>
          <w:szCs w:val="28"/>
        </w:rPr>
        <w:t xml:space="preserve"> hypothetical situation</w:t>
      </w:r>
      <w:r w:rsidR="00275F3B">
        <w:rPr>
          <w:rFonts w:ascii="Comfortaa" w:eastAsia="Comfortaa" w:hAnsi="Comfortaa" w:cs="Comfortaa"/>
          <w:sz w:val="28"/>
          <w:szCs w:val="28"/>
        </w:rPr>
        <w:t>:</w:t>
      </w:r>
    </w:p>
    <w:p w14:paraId="06699CEC" w14:textId="6DCF1470" w:rsidR="00F00393" w:rsidRDefault="00275F3B" w:rsidP="00F00393">
      <w:pPr>
        <w:rPr>
          <w:rFonts w:ascii="Comfortaa" w:eastAsia="Comfortaa" w:hAnsi="Comfortaa" w:cs="Comfortaa"/>
          <w:sz w:val="28"/>
          <w:szCs w:val="28"/>
        </w:rPr>
      </w:pPr>
      <w:r>
        <w:rPr>
          <w:rFonts w:ascii="Comfortaa" w:eastAsia="Comfortaa" w:hAnsi="Comfortaa" w:cs="Comfortaa"/>
          <w:sz w:val="28"/>
          <w:szCs w:val="28"/>
        </w:rPr>
        <w:t>A</w:t>
      </w:r>
      <w:r w:rsidR="00F00393">
        <w:rPr>
          <w:rFonts w:ascii="Comfortaa" w:eastAsia="Comfortaa" w:hAnsi="Comfortaa" w:cs="Comfortaa"/>
          <w:sz w:val="28"/>
          <w:szCs w:val="28"/>
        </w:rPr>
        <w:t xml:space="preserve">n </w:t>
      </w:r>
      <w:r>
        <w:rPr>
          <w:rFonts w:ascii="Comfortaa" w:eastAsia="Comfortaa" w:hAnsi="Comfortaa" w:cs="Comfortaa"/>
          <w:sz w:val="28"/>
          <w:szCs w:val="28"/>
        </w:rPr>
        <w:t>(</w:t>
      </w:r>
      <w:r w:rsidR="00F00393">
        <w:rPr>
          <w:rFonts w:ascii="Comfortaa" w:eastAsia="Comfortaa" w:hAnsi="Comfortaa" w:cs="Comfortaa"/>
          <w:sz w:val="28"/>
          <w:szCs w:val="28"/>
        </w:rPr>
        <w:t>imaginary</w:t>
      </w:r>
      <w:r>
        <w:rPr>
          <w:rFonts w:ascii="Comfortaa" w:eastAsia="Comfortaa" w:hAnsi="Comfortaa" w:cs="Comfortaa"/>
          <w:sz w:val="28"/>
          <w:szCs w:val="28"/>
        </w:rPr>
        <w:t>)</w:t>
      </w:r>
      <w:r w:rsidR="00F00393">
        <w:rPr>
          <w:rFonts w:ascii="Comfortaa" w:eastAsia="Comfortaa" w:hAnsi="Comfortaa" w:cs="Comfortaa"/>
          <w:sz w:val="28"/>
          <w:szCs w:val="28"/>
        </w:rPr>
        <w:t xml:space="preserve"> tech giant company has teamed up with the University of Illinois to collaborate on the development of a </w:t>
      </w:r>
      <w:r w:rsidR="00F00393">
        <w:rPr>
          <w:rFonts w:ascii="Comfortaa" w:eastAsia="Comfortaa" w:hAnsi="Comfortaa" w:cs="Comfortaa"/>
          <w:b/>
          <w:sz w:val="28"/>
          <w:szCs w:val="28"/>
        </w:rPr>
        <w:t>new personal assistant “smart speaker” specifically for college students.</w:t>
      </w:r>
      <w:r w:rsidR="00F00393">
        <w:rPr>
          <w:rFonts w:ascii="Comfortaa" w:eastAsia="Comfortaa" w:hAnsi="Comfortaa" w:cs="Comfortaa"/>
          <w:sz w:val="28"/>
          <w:szCs w:val="28"/>
        </w:rPr>
        <w:t xml:space="preserve"> The plan is for the university to ship one to </w:t>
      </w:r>
      <w:r w:rsidR="00F00393">
        <w:rPr>
          <w:rFonts w:ascii="Comfortaa" w:eastAsia="Comfortaa" w:hAnsi="Comfortaa" w:cs="Comfortaa"/>
          <w:b/>
          <w:sz w:val="28"/>
          <w:szCs w:val="28"/>
        </w:rPr>
        <w:t>every University of Illinois student</w:t>
      </w:r>
      <w:r w:rsidR="00F00393">
        <w:rPr>
          <w:rFonts w:ascii="Comfortaa" w:eastAsia="Comfortaa" w:hAnsi="Comfortaa" w:cs="Comfortaa"/>
          <w:sz w:val="28"/>
          <w:szCs w:val="28"/>
        </w:rPr>
        <w:t xml:space="preserve">, wherever they may be taking classes. You have been selected to be a part of this project team for your perspective as a student. </w:t>
      </w:r>
    </w:p>
    <w:p w14:paraId="2652AEF1" w14:textId="77777777" w:rsidR="00F00393" w:rsidRDefault="00F00393" w:rsidP="00F00393">
      <w:pPr>
        <w:rPr>
          <w:rFonts w:ascii="Comfortaa" w:eastAsia="Comfortaa" w:hAnsi="Comfortaa" w:cs="Comfortaa"/>
          <w:sz w:val="28"/>
          <w:szCs w:val="28"/>
        </w:rPr>
      </w:pPr>
      <w:r>
        <w:rPr>
          <w:rFonts w:ascii="Comfortaa" w:eastAsia="Comfortaa" w:hAnsi="Comfortaa" w:cs="Comfortaa"/>
          <w:sz w:val="28"/>
          <w:szCs w:val="28"/>
        </w:rPr>
        <w:t xml:space="preserve">To start off the project, each member of the team has been asked to document their assumptions around the project space. </w:t>
      </w:r>
    </w:p>
    <w:p w14:paraId="2EBA6302" w14:textId="217025FF" w:rsidR="00F00393" w:rsidRDefault="00F00393" w:rsidP="00F00393">
      <w:pPr>
        <w:jc w:val="center"/>
        <w:rPr>
          <w:rFonts w:ascii="Comfortaa" w:eastAsia="Comfortaa" w:hAnsi="Comfortaa" w:cs="Comfortaa"/>
          <w:sz w:val="28"/>
          <w:szCs w:val="28"/>
        </w:rPr>
      </w:pPr>
      <w:r w:rsidRPr="001B55AE">
        <w:rPr>
          <w:rFonts w:eastAsiaTheme="minorEastAsia"/>
          <w:noProof/>
        </w:rPr>
        <mc:AlternateContent>
          <mc:Choice Requires="wps">
            <w:drawing>
              <wp:inline distT="0" distB="0" distL="0" distR="0" wp14:anchorId="666E6F7E" wp14:editId="713C95C7">
                <wp:extent cx="3902075" cy="446809"/>
                <wp:effectExtent l="0" t="0" r="22225" b="1079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446809"/>
                        </a:xfrm>
                        <a:prstGeom prst="rect">
                          <a:avLst/>
                        </a:prstGeom>
                        <a:solidFill>
                          <a:srgbClr val="FFFFFF"/>
                        </a:solidFill>
                        <a:ln w="9525">
                          <a:solidFill>
                            <a:srgbClr val="000000"/>
                          </a:solidFill>
                          <a:miter lim="800000"/>
                          <a:headEnd/>
                          <a:tailEnd/>
                        </a:ln>
                      </wps:spPr>
                      <wps:txbx>
                        <w:txbxContent>
                          <w:p w14:paraId="3F75171F" w14:textId="1431F2E1" w:rsidR="00F00393" w:rsidRDefault="00F00393" w:rsidP="00F00393">
                            <w:pPr>
                              <w:rPr>
                                <w:rFonts w:eastAsiaTheme="minorEastAsia"/>
                              </w:rPr>
                            </w:pPr>
                            <w:r>
                              <w:rPr>
                                <w:rFonts w:eastAsiaTheme="minorEastAsia"/>
                                <w:b/>
                                <w:i/>
                              </w:rPr>
                              <w:t xml:space="preserve">Important! </w:t>
                            </w:r>
                            <w:r>
                              <w:rPr>
                                <w:rFonts w:eastAsiaTheme="minorEastAsia"/>
                              </w:rPr>
                              <w:t xml:space="preserve">All questions are repeated on the last page so that you can print and submit a smaller document to </w:t>
                            </w:r>
                            <w:proofErr w:type="spellStart"/>
                            <w:r>
                              <w:rPr>
                                <w:rFonts w:eastAsiaTheme="minorEastAsia"/>
                              </w:rPr>
                              <w:t>GradeScope</w:t>
                            </w:r>
                            <w:proofErr w:type="spellEnd"/>
                            <w:r>
                              <w:rPr>
                                <w:rFonts w:eastAsiaTheme="minorEastAsia"/>
                              </w:rPr>
                              <w:t>.</w:t>
                            </w:r>
                          </w:p>
                          <w:p w14:paraId="0A04E079" w14:textId="77777777" w:rsidR="00F00393" w:rsidRDefault="00F00393" w:rsidP="00F00393"/>
                        </w:txbxContent>
                      </wps:txbx>
                      <wps:bodyPr rot="0" vert="horz" wrap="square" lIns="91440" tIns="45720" rIns="91440" bIns="45720" anchor="t" anchorCtr="0">
                        <a:noAutofit/>
                      </wps:bodyPr>
                    </wps:wsp>
                  </a:graphicData>
                </a:graphic>
              </wp:inline>
            </w:drawing>
          </mc:Choice>
          <mc:Fallback>
            <w:pict>
              <v:shapetype w14:anchorId="666E6F7E" id="_x0000_t202" coordsize="21600,21600" o:spt="202" path="m,l,21600r21600,l21600,xe">
                <v:stroke joinstyle="miter"/>
                <v:path gradientshapeok="t" o:connecttype="rect"/>
              </v:shapetype>
              <v:shape id="Text Box 2" o:spid="_x0000_s1026" type="#_x0000_t202" style="width:307.25pt;height:3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">
                <v:textbox>
                  <w:txbxContent>
                    <w:p w14:paraId="3F75171F" w14:textId="1431F2E1" w:rsidR="00F00393" w:rsidRDefault="00F00393" w:rsidP="00F00393">
                      <w:pPr>
                        <w:rPr>
                          <w:rFonts w:eastAsiaTheme="minorEastAsia"/>
                        </w:rPr>
                      </w:pPr>
                      <w:r>
                        <w:rPr>
                          <w:rFonts w:eastAsiaTheme="minorEastAsia"/>
                          <w:b/>
                          <w:i/>
                        </w:rPr>
                        <w:t>Important</w:t>
                      </w:r>
                      <w:r>
                        <w:rPr>
                          <w:rFonts w:eastAsiaTheme="minorEastAsia"/>
                          <w:b/>
                          <w:i/>
                        </w:rPr>
                        <w:t xml:space="preserve">! </w:t>
                      </w:r>
                      <w:r>
                        <w:rPr>
                          <w:rFonts w:eastAsiaTheme="minorEastAsia"/>
                        </w:rPr>
                        <w:t xml:space="preserve">All questions are repeated on the last page so that you can </w:t>
                      </w:r>
                      <w:r>
                        <w:rPr>
                          <w:rFonts w:eastAsiaTheme="minorEastAsia"/>
                        </w:rPr>
                        <w:t>print and submit a smaller document to</w:t>
                      </w:r>
                      <w:r>
                        <w:rPr>
                          <w:rFonts w:eastAsiaTheme="minorEastAsia"/>
                        </w:rPr>
                        <w:t xml:space="preserve"> GradeScope.</w:t>
                      </w:r>
                    </w:p>
                    <w:p w14:paraId="0A04E079" w14:textId="77777777" w:rsidR="00F00393" w:rsidRDefault="00F00393" w:rsidP="00F00393"/>
                  </w:txbxContent>
                </v:textbox>
                <w10:anchorlock/>
              </v:shape>
            </w:pict>
          </mc:Fallback>
        </mc:AlternateContent>
      </w:r>
    </w:p>
    <w:p w14:paraId="68D3B5FC" w14:textId="64480CF4" w:rsidR="00F00393" w:rsidRPr="00F00393" w:rsidRDefault="00F00393" w:rsidP="00ED39BB">
      <w:pPr>
        <w:pStyle w:val="Question"/>
        <w:spacing w:after="360"/>
        <w:rPr>
          <w:b/>
          <w:i/>
        </w:rPr>
      </w:pPr>
      <w:r>
        <w:t xml:space="preserve">Based on your own experiences, write out your predictions for what you think the </w:t>
      </w:r>
      <w:r>
        <w:rPr>
          <w:b/>
        </w:rPr>
        <w:t>most significant challenges faced by you and your team throughout the course of this project will be.</w:t>
      </w:r>
      <w:r>
        <w:t xml:space="preserve"> Don’t worry about being “right” for this part - it’s purely about understanding where each team member is coming from, and what your perceptions of the problem space are! </w:t>
      </w:r>
      <w:r>
        <w:rPr>
          <w:b/>
          <w:i/>
        </w:rPr>
        <w:t xml:space="preserve">Set a timer for 5 minutes and write out as </w:t>
      </w:r>
      <w:r w:rsidR="00275F3B">
        <w:rPr>
          <w:b/>
          <w:i/>
        </w:rPr>
        <w:t>many thoughts as you can before</w:t>
      </w:r>
      <w:r>
        <w:rPr>
          <w:b/>
          <w:i/>
        </w:rPr>
        <w:t xml:space="preserve"> moving ahead in this document.</w:t>
      </w:r>
    </w:p>
    <w:p w14:paraId="1CF97611" w14:textId="77777777" w:rsidR="00F00393" w:rsidRDefault="00F00393" w:rsidP="00F00393">
      <w:pPr>
        <w:rPr>
          <w:rFonts w:ascii="Comfortaa" w:eastAsia="Comfortaa" w:hAnsi="Comfortaa" w:cs="Comfortaa"/>
          <w:b/>
          <w:sz w:val="28"/>
          <w:szCs w:val="28"/>
          <w:u w:val="single"/>
        </w:rPr>
      </w:pPr>
      <w:r>
        <w:rPr>
          <w:rFonts w:ascii="Comfortaa" w:eastAsia="Comfortaa" w:hAnsi="Comfortaa" w:cs="Comfortaa"/>
          <w:b/>
          <w:sz w:val="28"/>
          <w:szCs w:val="28"/>
          <w:u w:val="single"/>
        </w:rPr>
        <w:t>Part 2:</w:t>
      </w:r>
    </w:p>
    <w:p w14:paraId="2A16750E" w14:textId="3231A8AA" w:rsidR="00F00393" w:rsidRDefault="00F00393" w:rsidP="00F00393">
      <w:pPr>
        <w:rPr>
          <w:rFonts w:ascii="Comfortaa" w:eastAsia="Comfortaa" w:hAnsi="Comfortaa" w:cs="Comfortaa"/>
          <w:sz w:val="28"/>
          <w:szCs w:val="28"/>
        </w:rPr>
      </w:pPr>
      <w:r>
        <w:rPr>
          <w:rFonts w:ascii="Comfortaa" w:eastAsia="Comfortaa" w:hAnsi="Comfortaa" w:cs="Comfortaa"/>
          <w:b/>
          <w:sz w:val="28"/>
          <w:szCs w:val="28"/>
        </w:rPr>
        <w:t xml:space="preserve">Considering other perspectives - </w:t>
      </w:r>
      <w:r>
        <w:rPr>
          <w:rFonts w:ascii="Comfortaa" w:eastAsia="Comfortaa" w:hAnsi="Comfortaa" w:cs="Comfortaa"/>
          <w:sz w:val="28"/>
          <w:szCs w:val="28"/>
        </w:rPr>
        <w:t xml:space="preserve">Documenting our assumptions is an important part of acknowledging that each of us carries with us our own </w:t>
      </w:r>
      <w:r w:rsidRPr="00F00393">
        <w:rPr>
          <w:rFonts w:ascii="Comfortaa" w:eastAsia="Comfortaa" w:hAnsi="Comfortaa" w:cs="Comfortaa"/>
          <w:i/>
          <w:sz w:val="28"/>
          <w:szCs w:val="28"/>
        </w:rPr>
        <w:t>unique</w:t>
      </w:r>
      <w:r>
        <w:rPr>
          <w:rFonts w:ascii="Comfortaa" w:eastAsia="Comfortaa" w:hAnsi="Comfortaa" w:cs="Comfortaa"/>
          <w:sz w:val="28"/>
          <w:szCs w:val="28"/>
        </w:rPr>
        <w:t xml:space="preserve"> perspective. For this project, you’re a member of the project team as well as its target audience, which is both a blessing and a curse.</w:t>
      </w:r>
    </w:p>
    <w:p w14:paraId="114E0B21" w14:textId="0F41F278" w:rsidR="00F00393" w:rsidRDefault="00F00393" w:rsidP="00F00393">
      <w:pPr>
        <w:rPr>
          <w:rFonts w:ascii="Comfortaa" w:eastAsia="Comfortaa" w:hAnsi="Comfortaa" w:cs="Comfortaa"/>
          <w:sz w:val="28"/>
          <w:szCs w:val="28"/>
        </w:rPr>
      </w:pPr>
      <w:r>
        <w:rPr>
          <w:rFonts w:ascii="Comfortaa" w:eastAsia="Comfortaa" w:hAnsi="Comfortaa" w:cs="Comfortaa"/>
          <w:sz w:val="28"/>
          <w:szCs w:val="28"/>
        </w:rPr>
        <w:t>As a member of the target audience, you’re likely to be more in-tune to the needs and desires of that group, and thus your input will be extremely valuable to the project. However, it can be a curse in the sense that your perspective may or may not be representative of larger trends in the target audience, and it might be hard for you to see past the singular view of the world you’ve come to develop.</w:t>
      </w:r>
    </w:p>
    <w:p w14:paraId="77E9E0B8" w14:textId="3C01D4D0" w:rsidR="00F00393" w:rsidRDefault="00F00393" w:rsidP="00F00393">
      <w:pPr>
        <w:rPr>
          <w:rFonts w:ascii="Comfortaa" w:eastAsia="Comfortaa" w:hAnsi="Comfortaa" w:cs="Comfortaa"/>
          <w:sz w:val="28"/>
          <w:szCs w:val="28"/>
        </w:rPr>
      </w:pPr>
      <w:r>
        <w:rPr>
          <w:rFonts w:ascii="Comfortaa" w:eastAsia="Comfortaa" w:hAnsi="Comfortaa" w:cs="Comfortaa"/>
          <w:sz w:val="28"/>
          <w:szCs w:val="28"/>
        </w:rPr>
        <w:t>As a result, it’s extremely important for us to consider viewpoints other than our own when we’re designing something. Your predictions in part 1 might do a great job of considering challenges in designing a device for you or someone like you, but did you consider…</w:t>
      </w:r>
    </w:p>
    <w:p w14:paraId="625EEC4D" w14:textId="77777777" w:rsidR="00F00393" w:rsidRDefault="00F00393" w:rsidP="00F00393">
      <w:pPr>
        <w:numPr>
          <w:ilvl w:val="0"/>
          <w:numId w:val="27"/>
        </w:numPr>
        <w:spacing w:after="0" w:line="276" w:lineRule="auto"/>
        <w:rPr>
          <w:rFonts w:ascii="Comfortaa" w:eastAsia="Comfortaa" w:hAnsi="Comfortaa" w:cs="Comfortaa"/>
          <w:sz w:val="28"/>
          <w:szCs w:val="28"/>
        </w:rPr>
      </w:pPr>
      <w:r>
        <w:rPr>
          <w:rFonts w:ascii="Comfortaa" w:eastAsia="Comfortaa" w:hAnsi="Comfortaa" w:cs="Comfortaa"/>
          <w:sz w:val="28"/>
          <w:szCs w:val="28"/>
        </w:rPr>
        <w:lastRenderedPageBreak/>
        <w:t xml:space="preserve">Students who are worried about their privacy and security with personal assistant devices; how will you ensure these students feel safe and secure about their sensitive information? </w:t>
      </w:r>
    </w:p>
    <w:p w14:paraId="6E9C30BE" w14:textId="77777777" w:rsidR="00F00393" w:rsidRDefault="00F00393" w:rsidP="00F00393">
      <w:pPr>
        <w:numPr>
          <w:ilvl w:val="0"/>
          <w:numId w:val="27"/>
        </w:numPr>
        <w:spacing w:after="0" w:line="276" w:lineRule="auto"/>
        <w:rPr>
          <w:rFonts w:ascii="Comfortaa" w:eastAsia="Comfortaa" w:hAnsi="Comfortaa" w:cs="Comfortaa"/>
          <w:sz w:val="28"/>
          <w:szCs w:val="28"/>
        </w:rPr>
      </w:pPr>
      <w:r>
        <w:rPr>
          <w:rFonts w:ascii="Comfortaa" w:eastAsia="Comfortaa" w:hAnsi="Comfortaa" w:cs="Comfortaa"/>
          <w:sz w:val="28"/>
          <w:szCs w:val="28"/>
        </w:rPr>
        <w:t xml:space="preserve">Students with accents that you might not hear on a daily basis; how will you ensure that the AI is culturally inclusive? </w:t>
      </w:r>
    </w:p>
    <w:p w14:paraId="59E32890" w14:textId="347B4000" w:rsidR="00F00393" w:rsidRPr="00F00393" w:rsidRDefault="00F00393" w:rsidP="00F00393">
      <w:pPr>
        <w:numPr>
          <w:ilvl w:val="0"/>
          <w:numId w:val="27"/>
        </w:numPr>
        <w:spacing w:after="360" w:line="276" w:lineRule="auto"/>
        <w:rPr>
          <w:rFonts w:ascii="Comfortaa" w:eastAsia="Comfortaa" w:hAnsi="Comfortaa" w:cs="Comfortaa"/>
          <w:sz w:val="28"/>
          <w:szCs w:val="28"/>
        </w:rPr>
      </w:pPr>
      <w:r>
        <w:rPr>
          <w:rFonts w:ascii="Comfortaa" w:eastAsia="Comfortaa" w:hAnsi="Comfortaa" w:cs="Comfortaa"/>
          <w:sz w:val="28"/>
          <w:szCs w:val="28"/>
        </w:rPr>
        <w:t>Students with disabilities that make it difficult to speak or pronounce certain words; how will you ensure the AI is adaptive to each</w:t>
      </w:r>
      <w:r w:rsidR="00275F3B">
        <w:rPr>
          <w:rFonts w:ascii="Comfortaa" w:eastAsia="Comfortaa" w:hAnsi="Comfortaa" w:cs="Comfortaa"/>
          <w:sz w:val="28"/>
          <w:szCs w:val="28"/>
        </w:rPr>
        <w:t xml:space="preserve"> individual’s speaking ability?</w:t>
      </w:r>
    </w:p>
    <w:p w14:paraId="332FA351" w14:textId="6C98685B" w:rsidR="00F00393" w:rsidRDefault="00F00393" w:rsidP="00F00393">
      <w:pPr>
        <w:rPr>
          <w:rFonts w:ascii="Comfortaa" w:eastAsia="Comfortaa" w:hAnsi="Comfortaa" w:cs="Comfortaa"/>
          <w:sz w:val="28"/>
          <w:szCs w:val="28"/>
        </w:rPr>
      </w:pPr>
      <w:r>
        <w:rPr>
          <w:rFonts w:ascii="Comfortaa" w:eastAsia="Comfortaa" w:hAnsi="Comfortaa" w:cs="Comfortaa"/>
          <w:b/>
          <w:sz w:val="28"/>
          <w:szCs w:val="28"/>
        </w:rPr>
        <w:t>Reflecting on assumptions</w:t>
      </w:r>
      <w:r>
        <w:rPr>
          <w:rFonts w:ascii="Comfortaa" w:eastAsia="Comfortaa" w:hAnsi="Comfortaa" w:cs="Comfortaa"/>
          <w:sz w:val="28"/>
          <w:szCs w:val="28"/>
        </w:rPr>
        <w:t xml:space="preserve"> - did you consider these perspectives when putting together your predictions in Part 1? It’s totally ok if you didn’t! The development of assumptions and biases is a natural part of being human - it’s normal to default to your own perspective when approaching a new problem. </w:t>
      </w:r>
      <w:r>
        <w:rPr>
          <w:rFonts w:ascii="Comfortaa" w:eastAsia="Comfortaa" w:hAnsi="Comfortaa" w:cs="Comfortaa"/>
          <w:b/>
          <w:sz w:val="28"/>
          <w:szCs w:val="28"/>
        </w:rPr>
        <w:t>Pretending like personal bias doesn’t exist or that you can ignore it and it will go away can actually end up being really harmful to a project.</w:t>
      </w:r>
      <w:r>
        <w:rPr>
          <w:rFonts w:ascii="Comfortaa" w:eastAsia="Comfortaa" w:hAnsi="Comfortaa" w:cs="Comfortaa"/>
          <w:sz w:val="28"/>
          <w:szCs w:val="28"/>
        </w:rPr>
        <w:t xml:space="preserve"> Instead, learning to </w:t>
      </w:r>
      <w:r>
        <w:rPr>
          <w:rFonts w:ascii="Comfortaa" w:eastAsia="Comfortaa" w:hAnsi="Comfortaa" w:cs="Comfortaa"/>
          <w:b/>
          <w:sz w:val="28"/>
          <w:szCs w:val="28"/>
        </w:rPr>
        <w:t>acknowledge and accept</w:t>
      </w:r>
      <w:r>
        <w:rPr>
          <w:rFonts w:ascii="Comfortaa" w:eastAsia="Comfortaa" w:hAnsi="Comfortaa" w:cs="Comfortaa"/>
          <w:sz w:val="28"/>
          <w:szCs w:val="28"/>
        </w:rPr>
        <w:t xml:space="preserve"> our biases can help us consider how our perception of the world is shaped by our experiences and to approach new challenges with an open mind.</w:t>
      </w:r>
      <w:r w:rsidRPr="00F00393">
        <w:rPr>
          <w:rFonts w:ascii="Comfortaa" w:eastAsia="Comfortaa" w:hAnsi="Comfortaa" w:cs="Comfortaa"/>
          <w:sz w:val="28"/>
          <w:szCs w:val="28"/>
        </w:rPr>
        <w:t xml:space="preserve"> </w:t>
      </w:r>
      <w:r>
        <w:rPr>
          <w:rFonts w:ascii="Comfortaa" w:eastAsia="Comfortaa" w:hAnsi="Comfortaa" w:cs="Comfortaa"/>
          <w:sz w:val="28"/>
          <w:szCs w:val="28"/>
        </w:rPr>
        <w:t>That being said…</w:t>
      </w:r>
    </w:p>
    <w:p w14:paraId="1398F10B" w14:textId="5A57AD4D" w:rsidR="00F00393" w:rsidRPr="00F00393" w:rsidRDefault="00F00393" w:rsidP="00ED39BB">
      <w:pPr>
        <w:pStyle w:val="Question"/>
        <w:spacing w:after="360"/>
        <w:rPr>
          <w:b/>
          <w:i/>
        </w:rPr>
      </w:pPr>
      <w:r>
        <w:t xml:space="preserve">Take another look at the assumptions you wrote out in Part 1. Consider what personal beliefs you have that led you to respond in the way that you did. </w:t>
      </w:r>
      <w:r>
        <w:rPr>
          <w:b/>
          <w:i/>
        </w:rPr>
        <w:t>What are those beliefs? What experiences led to the development of those beliefs?</w:t>
      </w:r>
    </w:p>
    <w:p w14:paraId="6D63DED4" w14:textId="77777777" w:rsidR="00F00393" w:rsidRDefault="00F00393" w:rsidP="00F00393">
      <w:pPr>
        <w:rPr>
          <w:rFonts w:ascii="Comfortaa" w:eastAsia="Comfortaa" w:hAnsi="Comfortaa" w:cs="Comfortaa"/>
          <w:b/>
          <w:sz w:val="28"/>
          <w:szCs w:val="28"/>
          <w:u w:val="single"/>
        </w:rPr>
      </w:pPr>
      <w:r>
        <w:rPr>
          <w:rFonts w:ascii="Comfortaa" w:eastAsia="Comfortaa" w:hAnsi="Comfortaa" w:cs="Comfortaa"/>
          <w:b/>
          <w:sz w:val="28"/>
          <w:szCs w:val="28"/>
          <w:u w:val="single"/>
        </w:rPr>
        <w:t>Part 3</w:t>
      </w:r>
    </w:p>
    <w:p w14:paraId="5BA4A607" w14:textId="11F4154C" w:rsidR="00F00393" w:rsidRDefault="00275F3B" w:rsidP="00F00393">
      <w:pPr>
        <w:rPr>
          <w:rFonts w:ascii="Comfortaa" w:eastAsia="Comfortaa" w:hAnsi="Comfortaa" w:cs="Comfortaa"/>
          <w:sz w:val="28"/>
          <w:szCs w:val="28"/>
        </w:rPr>
      </w:pPr>
      <w:r>
        <w:rPr>
          <w:rFonts w:ascii="Comfortaa" w:eastAsia="Comfortaa" w:hAnsi="Comfortaa" w:cs="Comfortaa"/>
          <w:b/>
          <w:sz w:val="28"/>
          <w:szCs w:val="28"/>
        </w:rPr>
        <w:t>Wrap</w:t>
      </w:r>
      <w:r w:rsidR="00F00393">
        <w:rPr>
          <w:rFonts w:ascii="Comfortaa" w:eastAsia="Comfortaa" w:hAnsi="Comfortaa" w:cs="Comfortaa"/>
          <w:b/>
          <w:sz w:val="28"/>
          <w:szCs w:val="28"/>
        </w:rPr>
        <w:t xml:space="preserve">-up - </w:t>
      </w:r>
      <w:r w:rsidR="00F00393">
        <w:rPr>
          <w:rFonts w:ascii="Comfortaa" w:eastAsia="Comfortaa" w:hAnsi="Comfortaa" w:cs="Comfortaa"/>
          <w:sz w:val="28"/>
          <w:szCs w:val="28"/>
        </w:rPr>
        <w:t>You may be starting to understand the importance of documenting and acknowledging our assumptions at the start of a project; it’s the first step in the deceptively difficult process of attempting to understand the perspectives of the people you’re designing for.</w:t>
      </w:r>
    </w:p>
    <w:p w14:paraId="06988692" w14:textId="691FF625" w:rsidR="00F00393" w:rsidRDefault="00F00393" w:rsidP="00ED39BB">
      <w:pPr>
        <w:rPr>
          <w:rFonts w:ascii="Comfortaa" w:eastAsia="Comfortaa" w:hAnsi="Comfortaa" w:cs="Comfortaa"/>
          <w:sz w:val="28"/>
          <w:szCs w:val="28"/>
        </w:rPr>
      </w:pPr>
      <w:r>
        <w:rPr>
          <w:rFonts w:ascii="Comfortaa" w:eastAsia="Comfortaa" w:hAnsi="Comfortaa" w:cs="Comfortaa"/>
          <w:sz w:val="28"/>
          <w:szCs w:val="28"/>
        </w:rPr>
        <w:lastRenderedPageBreak/>
        <w:t xml:space="preserve">Gathering user perspectives can be hard work, but it’s always worth the effort. Putting in more time up-front on a project can save you lots of time down the road. Consider the following graphic: </w:t>
      </w:r>
      <w:r>
        <w:rPr>
          <w:noProof/>
        </w:rPr>
        <w:drawing>
          <wp:anchor distT="0" distB="0" distL="114300" distR="114300" simplePos="0" relativeHeight="251659264" behindDoc="0" locked="0" layoutInCell="1" allowOverlap="1" wp14:anchorId="1D9E7CAC" wp14:editId="650F87EE">
            <wp:simplePos x="0" y="0"/>
            <wp:positionH relativeFrom="column">
              <wp:posOffset>0</wp:posOffset>
            </wp:positionH>
            <wp:positionV relativeFrom="paragraph">
              <wp:posOffset>662940</wp:posOffset>
            </wp:positionV>
            <wp:extent cx="5943600" cy="2463800"/>
            <wp:effectExtent l="0" t="0" r="0" b="0"/>
            <wp:wrapTopAndBottom/>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5943600" cy="2463800"/>
                    </a:xfrm>
                    <a:prstGeom prst="rect">
                      <a:avLst/>
                    </a:prstGeom>
                    <a:ln/>
                  </pic:spPr>
                </pic:pic>
              </a:graphicData>
            </a:graphic>
          </wp:anchor>
        </w:drawing>
      </w:r>
    </w:p>
    <w:p w14:paraId="5C82862C" w14:textId="0B156A99" w:rsidR="00F00393" w:rsidRDefault="00F00393" w:rsidP="00F00393">
      <w:pPr>
        <w:rPr>
          <w:rFonts w:ascii="Comfortaa" w:eastAsia="Comfortaa" w:hAnsi="Comfortaa" w:cs="Comfortaa"/>
          <w:sz w:val="28"/>
          <w:szCs w:val="28"/>
        </w:rPr>
      </w:pPr>
      <w:r>
        <w:rPr>
          <w:rFonts w:ascii="Comfortaa" w:eastAsia="Comfortaa" w:hAnsi="Comfortaa" w:cs="Comfortaa"/>
          <w:sz w:val="28"/>
          <w:szCs w:val="28"/>
        </w:rPr>
        <w:t>Although it’s definitely true that all three of these circles are integral parts of effective solutions, desirability may be the most important. At the very least, it offers the most benefit for the investment of time early on; if an attempted solution fails, it’s much easier to pivot and try out a new idea if you already have a strong understanding of a real need you’re trying to fulfill. In contrast, if you spend time and energy developing the technical or business aspects of a solution without truly understanding the underlying unmet needs first, you may find yourself in the unfortunate situation of having wasted precious resources working on an idea no one actually wants.</w:t>
      </w:r>
    </w:p>
    <w:p w14:paraId="521D3D44" w14:textId="5BE1B529" w:rsidR="00F00393" w:rsidRDefault="00F00393" w:rsidP="00F00393">
      <w:pPr>
        <w:rPr>
          <w:rFonts w:ascii="Comfortaa" w:eastAsia="Comfortaa" w:hAnsi="Comfortaa" w:cs="Comfortaa"/>
          <w:sz w:val="28"/>
          <w:szCs w:val="28"/>
        </w:rPr>
      </w:pPr>
      <w:r>
        <w:rPr>
          <w:rFonts w:ascii="Comfortaa" w:eastAsia="Comfortaa" w:hAnsi="Comfortaa" w:cs="Comfortaa"/>
          <w:sz w:val="28"/>
          <w:szCs w:val="28"/>
        </w:rPr>
        <w:t xml:space="preserve">Identifying those unmet needs is the all-important first step of any design, but it really is just that - the first step. </w:t>
      </w:r>
    </w:p>
    <w:p w14:paraId="44B0A6BE" w14:textId="77777777" w:rsidR="00ED39BB" w:rsidRDefault="00ED39BB">
      <w:pPr>
        <w:rPr>
          <w:sz w:val="24"/>
        </w:rPr>
      </w:pPr>
      <w:r>
        <w:br w:type="page"/>
      </w:r>
    </w:p>
    <w:p w14:paraId="1F300ADF" w14:textId="77777777" w:rsidR="00ED39BB" w:rsidRPr="00ED39BB" w:rsidRDefault="00ED39BB" w:rsidP="005B6D33">
      <w:pPr>
        <w:pStyle w:val="Question"/>
        <w:numPr>
          <w:ilvl w:val="0"/>
          <w:numId w:val="29"/>
        </w:numPr>
        <w:spacing w:after="4320"/>
        <w:ind w:left="360"/>
        <w:rPr>
          <w:b/>
          <w:i/>
        </w:rPr>
      </w:pPr>
      <w:r>
        <w:rPr>
          <w:noProof/>
        </w:rPr>
        <w:lastRenderedPageBreak/>
        <w:drawing>
          <wp:anchor distT="0" distB="0" distL="114300" distR="114300" simplePos="0" relativeHeight="251658240" behindDoc="0" locked="0" layoutInCell="1" allowOverlap="1" wp14:anchorId="1583770E" wp14:editId="0222594C">
            <wp:simplePos x="0" y="0"/>
            <wp:positionH relativeFrom="column">
              <wp:posOffset>-165100</wp:posOffset>
            </wp:positionH>
            <wp:positionV relativeFrom="paragraph">
              <wp:posOffset>-525145</wp:posOffset>
            </wp:positionV>
            <wp:extent cx="5943600" cy="445770"/>
            <wp:effectExtent l="0" t="0" r="0" b="0"/>
            <wp:wrapNone/>
            <wp:docPr id="482" name="Picture 482"/>
            <wp:cNvGraphicFramePr/>
            <a:graphic xmlns:a="http://schemas.openxmlformats.org/drawingml/2006/main">
              <a:graphicData uri="http://schemas.openxmlformats.org/drawingml/2006/picture">
                <pic:pic xmlns:pic="http://schemas.openxmlformats.org/drawingml/2006/picture">
                  <pic:nvPicPr>
                    <pic:cNvPr id="482" name="Picture 48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5770"/>
                    </a:xfrm>
                    <a:prstGeom prst="rect">
                      <a:avLst/>
                    </a:prstGeom>
                    <a:noFill/>
                    <a:ln>
                      <a:noFill/>
                    </a:ln>
                  </pic:spPr>
                </pic:pic>
              </a:graphicData>
            </a:graphic>
          </wp:anchor>
        </w:drawing>
      </w:r>
      <w:r>
        <w:t xml:space="preserve">Based on your own experiences, write out your predictions for what you think the </w:t>
      </w:r>
      <w:r w:rsidRPr="00ED39BB">
        <w:rPr>
          <w:b/>
        </w:rPr>
        <w:t>most significant challenges faced by you and your team throughout the course of this project will be.</w:t>
      </w:r>
      <w:r>
        <w:t xml:space="preserve"> Don’t worry about being “right” for this part - it’s purely about understanding where each team member is coming from, and what your perceptions of the problem space are! </w:t>
      </w:r>
      <w:r w:rsidRPr="00ED39BB">
        <w:rPr>
          <w:b/>
          <w:i/>
        </w:rPr>
        <w:t xml:space="preserve">Set a timer for 5 minutes and write out as many thoughts as you can </w:t>
      </w:r>
      <w:proofErr w:type="gramStart"/>
      <w:r w:rsidRPr="00ED39BB">
        <w:rPr>
          <w:b/>
          <w:i/>
        </w:rPr>
        <w:t>before  moving</w:t>
      </w:r>
      <w:proofErr w:type="gramEnd"/>
      <w:r w:rsidRPr="00ED39BB">
        <w:rPr>
          <w:b/>
          <w:i/>
        </w:rPr>
        <w:t xml:space="preserve"> ahead in this document.</w:t>
      </w:r>
      <w:r w:rsidRPr="00ED39BB">
        <w:t xml:space="preserve"> </w:t>
      </w:r>
    </w:p>
    <w:p w14:paraId="4E6F1207" w14:textId="433581D9" w:rsidR="00ED39BB" w:rsidRPr="00ED39BB" w:rsidRDefault="00ED39BB" w:rsidP="005B6D33">
      <w:pPr>
        <w:pStyle w:val="Question"/>
        <w:spacing w:after="4320"/>
        <w:rPr>
          <w:b/>
          <w:i/>
        </w:rPr>
      </w:pPr>
      <w:r>
        <w:t xml:space="preserve">Take another look at the assumptions you wrote out in Question 1. Consider what personal beliefs you have that led you to respond in the way that you did. </w:t>
      </w:r>
      <w:r>
        <w:rPr>
          <w:b/>
          <w:i/>
        </w:rPr>
        <w:t>What are those beliefs? What experiences led to the development of those beliefs?</w:t>
      </w:r>
    </w:p>
    <w:p w14:paraId="02F276B0" w14:textId="77777777" w:rsidR="00094D3F" w:rsidRPr="00470F0B" w:rsidRDefault="00094D3F" w:rsidP="000469BF"/>
    <w:sectPr w:rsidR="00094D3F" w:rsidRPr="00470F0B" w:rsidSect="00E26D42">
      <w:headerReference w:type="default" r:id="rId13"/>
      <w:pgSz w:w="12240" w:h="15840" w:code="1"/>
      <w:pgMar w:top="1440" w:right="1440" w:bottom="1440" w:left="144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AC85F" w14:textId="77777777" w:rsidR="00282C17" w:rsidRDefault="00282C17" w:rsidP="00D83C2A">
      <w:pPr>
        <w:spacing w:after="0" w:line="240" w:lineRule="auto"/>
      </w:pPr>
      <w:r>
        <w:separator/>
      </w:r>
    </w:p>
  </w:endnote>
  <w:endnote w:type="continuationSeparator" w:id="0">
    <w:p w14:paraId="0A803FAE" w14:textId="77777777" w:rsidR="00282C17" w:rsidRDefault="00282C17"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mfortaa">
    <w:altName w:val="Times New Roman"/>
    <w:charset w:val="00"/>
    <w:family w:val="auto"/>
    <w:pitch w:val="default"/>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F7222" w14:textId="77777777" w:rsidR="00282C17" w:rsidRDefault="00282C17" w:rsidP="00D83C2A">
      <w:pPr>
        <w:spacing w:after="0" w:line="240" w:lineRule="auto"/>
      </w:pPr>
      <w:r>
        <w:separator/>
      </w:r>
    </w:p>
  </w:footnote>
  <w:footnote w:type="continuationSeparator" w:id="0">
    <w:p w14:paraId="34404383" w14:textId="77777777" w:rsidR="00282C17" w:rsidRDefault="00282C17"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04E3B" w14:textId="69143E6B" w:rsidR="004215D6" w:rsidRDefault="004215D6"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_x0000_s1028"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50BE6"/>
    <w:multiLevelType w:val="hybridMultilevel"/>
    <w:tmpl w:val="3788E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F58E6"/>
    <w:multiLevelType w:val="multilevel"/>
    <w:tmpl w:val="701C7F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3E34F5"/>
    <w:multiLevelType w:val="hybridMultilevel"/>
    <w:tmpl w:val="4B44F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30002"/>
    <w:multiLevelType w:val="hybridMultilevel"/>
    <w:tmpl w:val="4B6CCD08"/>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EA4C1E"/>
    <w:multiLevelType w:val="hybridMultilevel"/>
    <w:tmpl w:val="DB10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776407"/>
    <w:multiLevelType w:val="hybridMultilevel"/>
    <w:tmpl w:val="8CF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30C0D"/>
    <w:multiLevelType w:val="hybridMultilevel"/>
    <w:tmpl w:val="04FA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25ADE"/>
    <w:multiLevelType w:val="multilevel"/>
    <w:tmpl w:val="7A7EC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5"/>
  </w:num>
  <w:num w:numId="3">
    <w:abstractNumId w:val="25"/>
  </w:num>
  <w:num w:numId="4">
    <w:abstractNumId w:val="23"/>
  </w:num>
  <w:num w:numId="5">
    <w:abstractNumId w:val="22"/>
  </w:num>
  <w:num w:numId="6">
    <w:abstractNumId w:val="2"/>
  </w:num>
  <w:num w:numId="7">
    <w:abstractNumId w:val="9"/>
  </w:num>
  <w:num w:numId="8">
    <w:abstractNumId w:val="1"/>
  </w:num>
  <w:num w:numId="9">
    <w:abstractNumId w:val="10"/>
  </w:num>
  <w:num w:numId="10">
    <w:abstractNumId w:val="8"/>
  </w:num>
  <w:num w:numId="11">
    <w:abstractNumId w:val="24"/>
  </w:num>
  <w:num w:numId="12">
    <w:abstractNumId w:val="17"/>
  </w:num>
  <w:num w:numId="13">
    <w:abstractNumId w:val="5"/>
  </w:num>
  <w:num w:numId="14">
    <w:abstractNumId w:val="4"/>
  </w:num>
  <w:num w:numId="15">
    <w:abstractNumId w:val="6"/>
  </w:num>
  <w:num w:numId="16">
    <w:abstractNumId w:val="3"/>
  </w:num>
  <w:num w:numId="17">
    <w:abstractNumId w:val="12"/>
  </w:num>
  <w:num w:numId="18">
    <w:abstractNumId w:val="11"/>
  </w:num>
  <w:num w:numId="19">
    <w:abstractNumId w:val="7"/>
  </w:num>
  <w:num w:numId="20">
    <w:abstractNumId w:val="18"/>
  </w:num>
  <w:num w:numId="21">
    <w:abstractNumId w:val="19"/>
  </w:num>
  <w:num w:numId="22">
    <w:abstractNumId w:val="13"/>
  </w:num>
  <w:num w:numId="23">
    <w:abstractNumId w:val="17"/>
    <w:lvlOverride w:ilvl="0">
      <w:startOverride w:val="1"/>
    </w:lvlOverride>
  </w:num>
  <w:num w:numId="24">
    <w:abstractNumId w:val="20"/>
  </w:num>
  <w:num w:numId="25">
    <w:abstractNumId w:val="16"/>
  </w:num>
  <w:num w:numId="26">
    <w:abstractNumId w:val="17"/>
    <w:lvlOverride w:ilvl="0">
      <w:startOverride w:val="1"/>
    </w:lvlOverride>
  </w:num>
  <w:num w:numId="27">
    <w:abstractNumId w:val="14"/>
  </w:num>
  <w:num w:numId="28">
    <w:abstractNumId w:val="21"/>
  </w:num>
  <w:num w:numId="29">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gutterAtTop/>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97"/>
    <w:rsid w:val="00002D41"/>
    <w:rsid w:val="0000534D"/>
    <w:rsid w:val="000127A1"/>
    <w:rsid w:val="00013D9B"/>
    <w:rsid w:val="000142A2"/>
    <w:rsid w:val="0001679D"/>
    <w:rsid w:val="00016B60"/>
    <w:rsid w:val="00022691"/>
    <w:rsid w:val="00023EF7"/>
    <w:rsid w:val="000306EA"/>
    <w:rsid w:val="00030D51"/>
    <w:rsid w:val="00031C7C"/>
    <w:rsid w:val="00037550"/>
    <w:rsid w:val="00040597"/>
    <w:rsid w:val="00040EB1"/>
    <w:rsid w:val="0004221A"/>
    <w:rsid w:val="000469BF"/>
    <w:rsid w:val="00047556"/>
    <w:rsid w:val="000617E2"/>
    <w:rsid w:val="00071C05"/>
    <w:rsid w:val="000727B1"/>
    <w:rsid w:val="00076B0D"/>
    <w:rsid w:val="00080AFE"/>
    <w:rsid w:val="0008190C"/>
    <w:rsid w:val="00084F12"/>
    <w:rsid w:val="00092F37"/>
    <w:rsid w:val="00094D3F"/>
    <w:rsid w:val="000A3DA8"/>
    <w:rsid w:val="000B47B4"/>
    <w:rsid w:val="000B4FBB"/>
    <w:rsid w:val="000F7355"/>
    <w:rsid w:val="0010182F"/>
    <w:rsid w:val="00107FF6"/>
    <w:rsid w:val="001102D4"/>
    <w:rsid w:val="00120120"/>
    <w:rsid w:val="001227DB"/>
    <w:rsid w:val="0012617C"/>
    <w:rsid w:val="00134EBB"/>
    <w:rsid w:val="00135BD5"/>
    <w:rsid w:val="00140E40"/>
    <w:rsid w:val="00141799"/>
    <w:rsid w:val="00145290"/>
    <w:rsid w:val="00151697"/>
    <w:rsid w:val="00155BD1"/>
    <w:rsid w:val="00163866"/>
    <w:rsid w:val="001645F1"/>
    <w:rsid w:val="00164845"/>
    <w:rsid w:val="00170BBF"/>
    <w:rsid w:val="001809C5"/>
    <w:rsid w:val="0018196E"/>
    <w:rsid w:val="00185DD2"/>
    <w:rsid w:val="001903CC"/>
    <w:rsid w:val="00196093"/>
    <w:rsid w:val="001A0423"/>
    <w:rsid w:val="001A7421"/>
    <w:rsid w:val="001B55AE"/>
    <w:rsid w:val="001C1C3C"/>
    <w:rsid w:val="001D7494"/>
    <w:rsid w:val="001D7E40"/>
    <w:rsid w:val="00200734"/>
    <w:rsid w:val="0020455D"/>
    <w:rsid w:val="002064FE"/>
    <w:rsid w:val="002075B6"/>
    <w:rsid w:val="002131BA"/>
    <w:rsid w:val="00215F1A"/>
    <w:rsid w:val="00222F27"/>
    <w:rsid w:val="00230B74"/>
    <w:rsid w:val="00233096"/>
    <w:rsid w:val="00235F8B"/>
    <w:rsid w:val="0023613F"/>
    <w:rsid w:val="00240EB6"/>
    <w:rsid w:val="00242E43"/>
    <w:rsid w:val="00243B32"/>
    <w:rsid w:val="00263D83"/>
    <w:rsid w:val="002654C0"/>
    <w:rsid w:val="002656DA"/>
    <w:rsid w:val="002726E5"/>
    <w:rsid w:val="00275F3B"/>
    <w:rsid w:val="0027761B"/>
    <w:rsid w:val="00282C17"/>
    <w:rsid w:val="002837D2"/>
    <w:rsid w:val="0028462D"/>
    <w:rsid w:val="00285E21"/>
    <w:rsid w:val="00286129"/>
    <w:rsid w:val="00290437"/>
    <w:rsid w:val="00290F4E"/>
    <w:rsid w:val="00292093"/>
    <w:rsid w:val="00296384"/>
    <w:rsid w:val="002A2407"/>
    <w:rsid w:val="002A6932"/>
    <w:rsid w:val="002B2450"/>
    <w:rsid w:val="002B2F9D"/>
    <w:rsid w:val="002B3E80"/>
    <w:rsid w:val="002C3D85"/>
    <w:rsid w:val="002C45AD"/>
    <w:rsid w:val="002D039B"/>
    <w:rsid w:val="002D23C4"/>
    <w:rsid w:val="002D4F63"/>
    <w:rsid w:val="002E632A"/>
    <w:rsid w:val="002E6DDD"/>
    <w:rsid w:val="002E771D"/>
    <w:rsid w:val="002F2865"/>
    <w:rsid w:val="002F56CC"/>
    <w:rsid w:val="00304F53"/>
    <w:rsid w:val="00305538"/>
    <w:rsid w:val="003116DA"/>
    <w:rsid w:val="00315CB9"/>
    <w:rsid w:val="00322441"/>
    <w:rsid w:val="0032480F"/>
    <w:rsid w:val="00324E9C"/>
    <w:rsid w:val="00326D23"/>
    <w:rsid w:val="003431DC"/>
    <w:rsid w:val="00351688"/>
    <w:rsid w:val="00363A1D"/>
    <w:rsid w:val="00364AF0"/>
    <w:rsid w:val="003720FE"/>
    <w:rsid w:val="00376544"/>
    <w:rsid w:val="00381286"/>
    <w:rsid w:val="00383D9A"/>
    <w:rsid w:val="0038557B"/>
    <w:rsid w:val="00387ED9"/>
    <w:rsid w:val="003926FE"/>
    <w:rsid w:val="003A0722"/>
    <w:rsid w:val="003A58B9"/>
    <w:rsid w:val="003B0E83"/>
    <w:rsid w:val="003C2E1C"/>
    <w:rsid w:val="003C3F2E"/>
    <w:rsid w:val="003C51E3"/>
    <w:rsid w:val="003D2758"/>
    <w:rsid w:val="003D3542"/>
    <w:rsid w:val="003E1E72"/>
    <w:rsid w:val="003E34A8"/>
    <w:rsid w:val="003E519C"/>
    <w:rsid w:val="00400F27"/>
    <w:rsid w:val="004038FD"/>
    <w:rsid w:val="004215D6"/>
    <w:rsid w:val="00430DDE"/>
    <w:rsid w:val="00431DF0"/>
    <w:rsid w:val="00434733"/>
    <w:rsid w:val="004376A0"/>
    <w:rsid w:val="004439BD"/>
    <w:rsid w:val="00446674"/>
    <w:rsid w:val="00452C72"/>
    <w:rsid w:val="00452E93"/>
    <w:rsid w:val="00453B8D"/>
    <w:rsid w:val="004708DF"/>
    <w:rsid w:val="00470F0B"/>
    <w:rsid w:val="00472FC2"/>
    <w:rsid w:val="00476681"/>
    <w:rsid w:val="0048279D"/>
    <w:rsid w:val="00495759"/>
    <w:rsid w:val="004958C2"/>
    <w:rsid w:val="00495EE1"/>
    <w:rsid w:val="004A201A"/>
    <w:rsid w:val="004A5704"/>
    <w:rsid w:val="004B5E40"/>
    <w:rsid w:val="004C3274"/>
    <w:rsid w:val="004C7169"/>
    <w:rsid w:val="004D0F5B"/>
    <w:rsid w:val="004D7CB8"/>
    <w:rsid w:val="004E0FF1"/>
    <w:rsid w:val="004F1702"/>
    <w:rsid w:val="004F197E"/>
    <w:rsid w:val="004F619D"/>
    <w:rsid w:val="0050113F"/>
    <w:rsid w:val="005040F9"/>
    <w:rsid w:val="00531B9D"/>
    <w:rsid w:val="00543145"/>
    <w:rsid w:val="00547DBE"/>
    <w:rsid w:val="005524B5"/>
    <w:rsid w:val="00555D8C"/>
    <w:rsid w:val="00562B7E"/>
    <w:rsid w:val="00563150"/>
    <w:rsid w:val="0056322C"/>
    <w:rsid w:val="005647E9"/>
    <w:rsid w:val="00565BD4"/>
    <w:rsid w:val="00567C44"/>
    <w:rsid w:val="0057057B"/>
    <w:rsid w:val="00572E02"/>
    <w:rsid w:val="00576F16"/>
    <w:rsid w:val="005856C4"/>
    <w:rsid w:val="0059130C"/>
    <w:rsid w:val="00593085"/>
    <w:rsid w:val="00593C6F"/>
    <w:rsid w:val="005A0890"/>
    <w:rsid w:val="005A183C"/>
    <w:rsid w:val="005B39B3"/>
    <w:rsid w:val="005B6D33"/>
    <w:rsid w:val="005D2363"/>
    <w:rsid w:val="005F478B"/>
    <w:rsid w:val="005F49E9"/>
    <w:rsid w:val="005F52D8"/>
    <w:rsid w:val="005F79E0"/>
    <w:rsid w:val="00610926"/>
    <w:rsid w:val="006122C8"/>
    <w:rsid w:val="00612FD1"/>
    <w:rsid w:val="006174B9"/>
    <w:rsid w:val="006522F2"/>
    <w:rsid w:val="00653838"/>
    <w:rsid w:val="006574E7"/>
    <w:rsid w:val="00662FAC"/>
    <w:rsid w:val="00671E2D"/>
    <w:rsid w:val="00672FF4"/>
    <w:rsid w:val="006804CF"/>
    <w:rsid w:val="006867B2"/>
    <w:rsid w:val="006951D5"/>
    <w:rsid w:val="006969E9"/>
    <w:rsid w:val="006A297B"/>
    <w:rsid w:val="006B1333"/>
    <w:rsid w:val="006B4525"/>
    <w:rsid w:val="006C7EEA"/>
    <w:rsid w:val="006D08F6"/>
    <w:rsid w:val="006E502C"/>
    <w:rsid w:val="006E534D"/>
    <w:rsid w:val="006F26D4"/>
    <w:rsid w:val="006F4075"/>
    <w:rsid w:val="006F4BA3"/>
    <w:rsid w:val="006F570F"/>
    <w:rsid w:val="00710099"/>
    <w:rsid w:val="00710144"/>
    <w:rsid w:val="0071229B"/>
    <w:rsid w:val="007139CF"/>
    <w:rsid w:val="00714F3D"/>
    <w:rsid w:val="007236A9"/>
    <w:rsid w:val="0073109C"/>
    <w:rsid w:val="0074016F"/>
    <w:rsid w:val="0074502C"/>
    <w:rsid w:val="0075184E"/>
    <w:rsid w:val="007554E4"/>
    <w:rsid w:val="00760E35"/>
    <w:rsid w:val="00763019"/>
    <w:rsid w:val="00765496"/>
    <w:rsid w:val="00771E80"/>
    <w:rsid w:val="0077263B"/>
    <w:rsid w:val="007747F8"/>
    <w:rsid w:val="0078073F"/>
    <w:rsid w:val="00787C6E"/>
    <w:rsid w:val="0079599F"/>
    <w:rsid w:val="007B1793"/>
    <w:rsid w:val="007B409D"/>
    <w:rsid w:val="007B7B63"/>
    <w:rsid w:val="007C245D"/>
    <w:rsid w:val="007C330D"/>
    <w:rsid w:val="007D0C61"/>
    <w:rsid w:val="007D0C81"/>
    <w:rsid w:val="007D53F5"/>
    <w:rsid w:val="007E0A08"/>
    <w:rsid w:val="007F3433"/>
    <w:rsid w:val="007F7BEC"/>
    <w:rsid w:val="00803236"/>
    <w:rsid w:val="008034B6"/>
    <w:rsid w:val="00803C2B"/>
    <w:rsid w:val="008119F4"/>
    <w:rsid w:val="008179D3"/>
    <w:rsid w:val="00821525"/>
    <w:rsid w:val="008247ED"/>
    <w:rsid w:val="0083036B"/>
    <w:rsid w:val="00832B55"/>
    <w:rsid w:val="00872838"/>
    <w:rsid w:val="00876CF6"/>
    <w:rsid w:val="00877045"/>
    <w:rsid w:val="0088258D"/>
    <w:rsid w:val="00886337"/>
    <w:rsid w:val="0089470A"/>
    <w:rsid w:val="008A2459"/>
    <w:rsid w:val="008B15D7"/>
    <w:rsid w:val="008B618F"/>
    <w:rsid w:val="008B647E"/>
    <w:rsid w:val="008C4C68"/>
    <w:rsid w:val="008D3D3F"/>
    <w:rsid w:val="008D52EB"/>
    <w:rsid w:val="008D6282"/>
    <w:rsid w:val="008D64F2"/>
    <w:rsid w:val="008D7003"/>
    <w:rsid w:val="008E711C"/>
    <w:rsid w:val="008F1C49"/>
    <w:rsid w:val="008F24C8"/>
    <w:rsid w:val="008F38D3"/>
    <w:rsid w:val="008F5923"/>
    <w:rsid w:val="008F7FE4"/>
    <w:rsid w:val="009001F0"/>
    <w:rsid w:val="00901A3C"/>
    <w:rsid w:val="009125C4"/>
    <w:rsid w:val="009126A1"/>
    <w:rsid w:val="0091787B"/>
    <w:rsid w:val="0093315B"/>
    <w:rsid w:val="00937589"/>
    <w:rsid w:val="0095451F"/>
    <w:rsid w:val="00957B74"/>
    <w:rsid w:val="00960E45"/>
    <w:rsid w:val="00962EC7"/>
    <w:rsid w:val="00964D11"/>
    <w:rsid w:val="009716B5"/>
    <w:rsid w:val="009717D5"/>
    <w:rsid w:val="0097221D"/>
    <w:rsid w:val="00975552"/>
    <w:rsid w:val="0098537D"/>
    <w:rsid w:val="00985B62"/>
    <w:rsid w:val="0098619C"/>
    <w:rsid w:val="00986BDC"/>
    <w:rsid w:val="00986C68"/>
    <w:rsid w:val="009976CA"/>
    <w:rsid w:val="009A6CFD"/>
    <w:rsid w:val="009B203D"/>
    <w:rsid w:val="009B20F0"/>
    <w:rsid w:val="009D3816"/>
    <w:rsid w:val="009E1B53"/>
    <w:rsid w:val="009E2A81"/>
    <w:rsid w:val="009F6BDB"/>
    <w:rsid w:val="00A00063"/>
    <w:rsid w:val="00A00626"/>
    <w:rsid w:val="00A01929"/>
    <w:rsid w:val="00A02CB3"/>
    <w:rsid w:val="00A058DA"/>
    <w:rsid w:val="00A07971"/>
    <w:rsid w:val="00A07AA1"/>
    <w:rsid w:val="00A1502F"/>
    <w:rsid w:val="00A16989"/>
    <w:rsid w:val="00A44D1D"/>
    <w:rsid w:val="00A461BE"/>
    <w:rsid w:val="00A51443"/>
    <w:rsid w:val="00A620E8"/>
    <w:rsid w:val="00A65CD5"/>
    <w:rsid w:val="00A77B9C"/>
    <w:rsid w:val="00A77C48"/>
    <w:rsid w:val="00A92D6F"/>
    <w:rsid w:val="00AA3378"/>
    <w:rsid w:val="00AB2C28"/>
    <w:rsid w:val="00AC578C"/>
    <w:rsid w:val="00AD2B34"/>
    <w:rsid w:val="00AE0C02"/>
    <w:rsid w:val="00AE11A8"/>
    <w:rsid w:val="00AF1D24"/>
    <w:rsid w:val="00AF2595"/>
    <w:rsid w:val="00AF3078"/>
    <w:rsid w:val="00B1105F"/>
    <w:rsid w:val="00B1267C"/>
    <w:rsid w:val="00B144A1"/>
    <w:rsid w:val="00B16106"/>
    <w:rsid w:val="00B16A83"/>
    <w:rsid w:val="00B25808"/>
    <w:rsid w:val="00B261AF"/>
    <w:rsid w:val="00B30B3B"/>
    <w:rsid w:val="00B312F2"/>
    <w:rsid w:val="00B429EA"/>
    <w:rsid w:val="00B503D0"/>
    <w:rsid w:val="00B53EC7"/>
    <w:rsid w:val="00B53FD7"/>
    <w:rsid w:val="00B54B67"/>
    <w:rsid w:val="00B6163A"/>
    <w:rsid w:val="00B64646"/>
    <w:rsid w:val="00B75B88"/>
    <w:rsid w:val="00B775FB"/>
    <w:rsid w:val="00B8165A"/>
    <w:rsid w:val="00B83BA2"/>
    <w:rsid w:val="00B85B70"/>
    <w:rsid w:val="00B9553B"/>
    <w:rsid w:val="00BB1606"/>
    <w:rsid w:val="00BB494E"/>
    <w:rsid w:val="00BB6C22"/>
    <w:rsid w:val="00BC0B98"/>
    <w:rsid w:val="00BC7373"/>
    <w:rsid w:val="00BD52BA"/>
    <w:rsid w:val="00BD67DB"/>
    <w:rsid w:val="00BE3B09"/>
    <w:rsid w:val="00BF0C90"/>
    <w:rsid w:val="00BF10EE"/>
    <w:rsid w:val="00BF4960"/>
    <w:rsid w:val="00BF58AA"/>
    <w:rsid w:val="00BF7E8D"/>
    <w:rsid w:val="00C0208D"/>
    <w:rsid w:val="00C10C3B"/>
    <w:rsid w:val="00C12189"/>
    <w:rsid w:val="00C223C2"/>
    <w:rsid w:val="00C238DF"/>
    <w:rsid w:val="00C27339"/>
    <w:rsid w:val="00C47428"/>
    <w:rsid w:val="00C55ED1"/>
    <w:rsid w:val="00C61D14"/>
    <w:rsid w:val="00C75007"/>
    <w:rsid w:val="00C81F40"/>
    <w:rsid w:val="00C94408"/>
    <w:rsid w:val="00CA3AF4"/>
    <w:rsid w:val="00CA409F"/>
    <w:rsid w:val="00CB5ED5"/>
    <w:rsid w:val="00CC3835"/>
    <w:rsid w:val="00CC4FBF"/>
    <w:rsid w:val="00CD07F8"/>
    <w:rsid w:val="00CE3DAB"/>
    <w:rsid w:val="00CE6B48"/>
    <w:rsid w:val="00CE7C4F"/>
    <w:rsid w:val="00CF388B"/>
    <w:rsid w:val="00CF615D"/>
    <w:rsid w:val="00D058BA"/>
    <w:rsid w:val="00D0773A"/>
    <w:rsid w:val="00D13789"/>
    <w:rsid w:val="00D14B3A"/>
    <w:rsid w:val="00D16400"/>
    <w:rsid w:val="00D2012E"/>
    <w:rsid w:val="00D2072A"/>
    <w:rsid w:val="00D216DB"/>
    <w:rsid w:val="00D26432"/>
    <w:rsid w:val="00D378B5"/>
    <w:rsid w:val="00D426D1"/>
    <w:rsid w:val="00D42B36"/>
    <w:rsid w:val="00D44E90"/>
    <w:rsid w:val="00D517C6"/>
    <w:rsid w:val="00D51A25"/>
    <w:rsid w:val="00D52184"/>
    <w:rsid w:val="00D54C32"/>
    <w:rsid w:val="00D61FB7"/>
    <w:rsid w:val="00D634FD"/>
    <w:rsid w:val="00D647C0"/>
    <w:rsid w:val="00D67A82"/>
    <w:rsid w:val="00D83C2A"/>
    <w:rsid w:val="00D94B26"/>
    <w:rsid w:val="00DA068C"/>
    <w:rsid w:val="00DB1AD5"/>
    <w:rsid w:val="00DB3F8F"/>
    <w:rsid w:val="00DC5599"/>
    <w:rsid w:val="00DC6F66"/>
    <w:rsid w:val="00DD0E7F"/>
    <w:rsid w:val="00DD2081"/>
    <w:rsid w:val="00DE4E63"/>
    <w:rsid w:val="00DE4EC1"/>
    <w:rsid w:val="00DF4576"/>
    <w:rsid w:val="00DF487A"/>
    <w:rsid w:val="00DF702B"/>
    <w:rsid w:val="00DF733A"/>
    <w:rsid w:val="00E20847"/>
    <w:rsid w:val="00E21699"/>
    <w:rsid w:val="00E225A4"/>
    <w:rsid w:val="00E26D42"/>
    <w:rsid w:val="00E32E8F"/>
    <w:rsid w:val="00E503BD"/>
    <w:rsid w:val="00E55A99"/>
    <w:rsid w:val="00E6345B"/>
    <w:rsid w:val="00E6614A"/>
    <w:rsid w:val="00E66800"/>
    <w:rsid w:val="00E7047B"/>
    <w:rsid w:val="00E80C41"/>
    <w:rsid w:val="00E92B53"/>
    <w:rsid w:val="00E96208"/>
    <w:rsid w:val="00EA2B08"/>
    <w:rsid w:val="00EB47C1"/>
    <w:rsid w:val="00EB490E"/>
    <w:rsid w:val="00EB7F7B"/>
    <w:rsid w:val="00EC628F"/>
    <w:rsid w:val="00ED39BB"/>
    <w:rsid w:val="00EE4E5E"/>
    <w:rsid w:val="00EF3342"/>
    <w:rsid w:val="00EF4EF2"/>
    <w:rsid w:val="00EF66E7"/>
    <w:rsid w:val="00EF7E06"/>
    <w:rsid w:val="00F00393"/>
    <w:rsid w:val="00F13613"/>
    <w:rsid w:val="00F15BBF"/>
    <w:rsid w:val="00F22C97"/>
    <w:rsid w:val="00F31233"/>
    <w:rsid w:val="00F36CBE"/>
    <w:rsid w:val="00F4147A"/>
    <w:rsid w:val="00F4153D"/>
    <w:rsid w:val="00F41651"/>
    <w:rsid w:val="00F4289C"/>
    <w:rsid w:val="00F47220"/>
    <w:rsid w:val="00F601F9"/>
    <w:rsid w:val="00F639AD"/>
    <w:rsid w:val="00F8127D"/>
    <w:rsid w:val="00F81956"/>
    <w:rsid w:val="00FA064B"/>
    <w:rsid w:val="00FA59F9"/>
    <w:rsid w:val="00FA7B93"/>
    <w:rsid w:val="00FB7615"/>
    <w:rsid w:val="00FD2FCD"/>
    <w:rsid w:val="00FD3C47"/>
    <w:rsid w:val="00FD7072"/>
    <w:rsid w:val="00FE1AC4"/>
    <w:rsid w:val="00FE74DB"/>
    <w:rsid w:val="00FF123E"/>
    <w:rsid w:val="00FF490C"/>
    <w:rsid w:val="00FF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A5EB10"/>
  <w15:docId w15:val="{8CEF6FB9-5805-45D0-BDE4-D7A8BDF6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F0B"/>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ind w:left="36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3F2E"/>
    <w:rPr>
      <w:color w:val="0563C1" w:themeColor="hyperlink"/>
      <w:u w:val="single"/>
    </w:rPr>
  </w:style>
  <w:style w:type="character" w:customStyle="1" w:styleId="UnresolvedMention1">
    <w:name w:val="Unresolved Mention1"/>
    <w:basedOn w:val="DefaultParagraphFont"/>
    <w:uiPriority w:val="99"/>
    <w:semiHidden/>
    <w:unhideWhenUsed/>
    <w:rsid w:val="003C3F2E"/>
    <w:rPr>
      <w:color w:val="808080"/>
      <w:shd w:val="clear" w:color="auto" w:fill="E6E6E6"/>
    </w:rPr>
  </w:style>
  <w:style w:type="character" w:styleId="FollowedHyperlink">
    <w:name w:val="FollowedHyperlink"/>
    <w:basedOn w:val="DefaultParagraphFont"/>
    <w:uiPriority w:val="99"/>
    <w:semiHidden/>
    <w:unhideWhenUsed/>
    <w:rsid w:val="003D35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rchard-prod.azurewebsites.net/media/Framework/KEEN_framework_new.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04172-3E15-4F22-8B5C-B3087C81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1111</Words>
  <Characters>5482</Characters>
  <Application>Microsoft Office Word</Application>
  <DocSecurity>0</DocSecurity>
  <Lines>81</Lines>
  <Paragraphs>35</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Schmitz, Christopher</dc:creator>
  <cp:lastModifiedBy>Schmitz, Christopher</cp:lastModifiedBy>
  <cp:revision>8</cp:revision>
  <cp:lastPrinted>2018-01-23T15:04:00Z</cp:lastPrinted>
  <dcterms:created xsi:type="dcterms:W3CDTF">2020-09-14T17:52:00Z</dcterms:created>
  <dcterms:modified xsi:type="dcterms:W3CDTF">2021-03-02T15:23:00Z</dcterms:modified>
</cp:coreProperties>
</file>